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074" w:rsidRDefault="00024074" w:rsidP="007C3EC5">
      <w:pPr>
        <w:pStyle w:val="Heading3"/>
      </w:pPr>
      <w:r>
        <w:t>Ketchikan Public Utilities</w:t>
      </w:r>
    </w:p>
    <w:p w:rsidR="00024074" w:rsidRDefault="00024074" w:rsidP="007C3EC5">
      <w:pPr>
        <w:pStyle w:val="Heading3"/>
      </w:pPr>
      <w:r>
        <w:t>201</w:t>
      </w:r>
      <w:r w:rsidR="00B73209">
        <w:t>6</w:t>
      </w:r>
      <w:r>
        <w:t xml:space="preserve"> Annual Water Quality Report</w:t>
      </w:r>
    </w:p>
    <w:p w:rsidR="00D76CDA" w:rsidRPr="00D76CDA" w:rsidRDefault="00D76CDA" w:rsidP="00D76CDA"/>
    <w:p w:rsidR="00024074" w:rsidRPr="007C3EC5" w:rsidRDefault="007C3EC5" w:rsidP="007C3EC5">
      <w:pPr>
        <w:tabs>
          <w:tab w:val="left" w:pos="3420"/>
        </w:tabs>
        <w:ind w:right="-1800"/>
        <w:rPr>
          <w:rFonts w:ascii="Times New Roman" w:hAnsi="Times New Roman"/>
          <w:b/>
        </w:rPr>
      </w:pPr>
      <w:r>
        <w:rPr>
          <w:rFonts w:ascii="Times New Roman" w:hAnsi="Times New Roman"/>
          <w:b/>
        </w:rPr>
        <w:t xml:space="preserve">                                                   Public Water System 2120232</w:t>
      </w:r>
    </w:p>
    <w:p w:rsidR="00024074" w:rsidRDefault="00024074" w:rsidP="007C3EC5">
      <w:pPr>
        <w:pStyle w:val="Heading3"/>
      </w:pPr>
      <w:r>
        <w:t>2930 Tongass Avenue</w:t>
      </w:r>
    </w:p>
    <w:p w:rsidR="00024074" w:rsidRDefault="00024074" w:rsidP="007C3EC5">
      <w:pPr>
        <w:pStyle w:val="Heading3"/>
      </w:pPr>
      <w:r>
        <w:t>Ketchikan, AK  99901</w:t>
      </w:r>
    </w:p>
    <w:p w:rsidR="00024074" w:rsidRDefault="00024074">
      <w:pPr>
        <w:pStyle w:val="Header"/>
        <w:tabs>
          <w:tab w:val="clear" w:pos="4320"/>
          <w:tab w:val="clear" w:pos="8640"/>
        </w:tabs>
        <w:rPr>
          <w:rFonts w:ascii="Times New Roman" w:hAnsi="Times New Roman"/>
        </w:rPr>
      </w:pPr>
      <w:r>
        <w:rPr>
          <w:rFonts w:ascii="Times New Roman" w:hAnsi="Times New Roman"/>
        </w:rPr>
        <w:t>Date</w:t>
      </w:r>
    </w:p>
    <w:p w:rsidR="007119E3" w:rsidRDefault="007119E3">
      <w:pPr>
        <w:pStyle w:val="Header"/>
        <w:tabs>
          <w:tab w:val="clear" w:pos="4320"/>
          <w:tab w:val="clear" w:pos="8640"/>
        </w:tabs>
        <w:rPr>
          <w:rFonts w:ascii="Times New Roman" w:hAnsi="Times New Roman"/>
        </w:rPr>
      </w:pPr>
    </w:p>
    <w:p w:rsidR="007119E3" w:rsidRDefault="007119E3">
      <w:pPr>
        <w:pStyle w:val="Header"/>
        <w:tabs>
          <w:tab w:val="clear" w:pos="4320"/>
          <w:tab w:val="clear" w:pos="8640"/>
        </w:tabs>
        <w:rPr>
          <w:rFonts w:ascii="Times New Roman" w:hAnsi="Times New Roman"/>
        </w:rPr>
      </w:pPr>
    </w:p>
    <w:p w:rsidR="007119E3" w:rsidRDefault="007119E3">
      <w:pPr>
        <w:pStyle w:val="Header"/>
        <w:tabs>
          <w:tab w:val="clear" w:pos="4320"/>
          <w:tab w:val="clear" w:pos="8640"/>
        </w:tabs>
        <w:rPr>
          <w:rFonts w:ascii="Times New Roman" w:hAnsi="Times New Roman"/>
        </w:rPr>
      </w:pPr>
    </w:p>
    <w:p w:rsidR="007119E3" w:rsidRDefault="007119E3">
      <w:pPr>
        <w:pStyle w:val="Header"/>
        <w:tabs>
          <w:tab w:val="clear" w:pos="4320"/>
          <w:tab w:val="clear" w:pos="8640"/>
        </w:tabs>
        <w:rPr>
          <w:rFonts w:ascii="Times New Roman" w:hAnsi="Times New Roman"/>
        </w:rPr>
      </w:pPr>
    </w:p>
    <w:p w:rsidR="00024074" w:rsidRDefault="00024074">
      <w:pPr>
        <w:ind w:right="-1800"/>
        <w:jc w:val="both"/>
        <w:rPr>
          <w:rFonts w:ascii="Times New Roman" w:hAnsi="Times New Roman"/>
        </w:rPr>
      </w:pPr>
    </w:p>
    <w:p w:rsidR="000F3B93" w:rsidRDefault="000F3B93">
      <w:pPr>
        <w:ind w:right="-1800"/>
        <w:jc w:val="both"/>
        <w:rPr>
          <w:rFonts w:ascii="Times New Roman" w:hAnsi="Times New Roman"/>
        </w:rPr>
      </w:pPr>
    </w:p>
    <w:p w:rsidR="000F3B93" w:rsidRDefault="000F3B93">
      <w:pPr>
        <w:ind w:right="-1800"/>
        <w:jc w:val="both"/>
        <w:rPr>
          <w:rFonts w:ascii="Times New Roman" w:hAnsi="Times New Roman"/>
        </w:rPr>
      </w:pPr>
      <w:bookmarkStart w:id="0" w:name="_GoBack"/>
      <w:bookmarkEnd w:id="0"/>
    </w:p>
    <w:p w:rsidR="007119E3" w:rsidRDefault="007119E3">
      <w:pPr>
        <w:pStyle w:val="BodyText3"/>
        <w:tabs>
          <w:tab w:val="clear" w:pos="0"/>
          <w:tab w:val="clear" w:pos="900"/>
        </w:tabs>
        <w:rPr>
          <w:rFonts w:ascii="Times New Roman" w:hAnsi="Times New Roman"/>
        </w:rPr>
      </w:pPr>
    </w:p>
    <w:p w:rsidR="00024074" w:rsidRDefault="00024074">
      <w:pPr>
        <w:pStyle w:val="BodyText3"/>
        <w:tabs>
          <w:tab w:val="clear" w:pos="0"/>
          <w:tab w:val="clear" w:pos="900"/>
        </w:tabs>
        <w:rPr>
          <w:rFonts w:ascii="Times New Roman" w:hAnsi="Times New Roman"/>
        </w:rPr>
      </w:pPr>
      <w:r>
        <w:rPr>
          <w:rFonts w:ascii="Times New Roman" w:hAnsi="Times New Roman"/>
        </w:rPr>
        <w:t xml:space="preserve">Ketchikan Public Utilities (KPU) believes it is important to help our customers become better informed about where their drinking water comes from, what is involved in the delivery of safe drinking water, and the importance of source water protection at Ketchikan Lakes.  We are pleased to present this, our </w:t>
      </w:r>
      <w:r w:rsidR="00B73209">
        <w:rPr>
          <w:rFonts w:ascii="Times New Roman" w:hAnsi="Times New Roman"/>
        </w:rPr>
        <w:t>sixteenth</w:t>
      </w:r>
      <w:r w:rsidR="00BE2E30">
        <w:rPr>
          <w:rFonts w:ascii="Times New Roman" w:hAnsi="Times New Roman"/>
        </w:rPr>
        <w:t xml:space="preserve"> </w:t>
      </w:r>
      <w:r>
        <w:rPr>
          <w:rFonts w:ascii="Times New Roman" w:hAnsi="Times New Roman"/>
        </w:rPr>
        <w:t>report, for the period between January and December 201</w:t>
      </w:r>
      <w:r w:rsidR="00B73209">
        <w:rPr>
          <w:rFonts w:ascii="Times New Roman" w:hAnsi="Times New Roman"/>
        </w:rPr>
        <w:t>6</w:t>
      </w:r>
      <w:r>
        <w:rPr>
          <w:rFonts w:ascii="Times New Roman" w:hAnsi="Times New Roman"/>
        </w:rPr>
        <w:t>.</w:t>
      </w:r>
    </w:p>
    <w:p w:rsidR="00024074" w:rsidRDefault="00024074">
      <w:pPr>
        <w:pStyle w:val="BodyText3"/>
        <w:tabs>
          <w:tab w:val="clear" w:pos="0"/>
          <w:tab w:val="clear" w:pos="900"/>
        </w:tabs>
        <w:rPr>
          <w:rFonts w:ascii="Times New Roman" w:hAnsi="Times New Roman"/>
        </w:rPr>
      </w:pPr>
    </w:p>
    <w:p w:rsidR="00024074" w:rsidRDefault="00024074">
      <w:pPr>
        <w:tabs>
          <w:tab w:val="left" w:pos="9360"/>
        </w:tabs>
        <w:jc w:val="both"/>
        <w:rPr>
          <w:rFonts w:ascii="Times New Roman" w:hAnsi="Times New Roman"/>
        </w:rPr>
      </w:pPr>
      <w:r>
        <w:rPr>
          <w:rFonts w:ascii="Times New Roman" w:hAnsi="Times New Roman"/>
        </w:rPr>
        <w:t xml:space="preserve">This report contains important information about your drinking water.  For the benefit of those non-English speaking Ketchikan residents, please have the report translated, or speak with someone who understands it.  In Tagalog; Mahalaga ang impormasyong ito.  Mangyaring ipasalin ito.  In Spanish; Este informe contiene información muy importante sobre su agua potable.  Tradúzcalo o hable con alguien que lo entienda bien.  </w:t>
      </w:r>
    </w:p>
    <w:p w:rsidR="00024074" w:rsidRDefault="00024074">
      <w:pPr>
        <w:tabs>
          <w:tab w:val="left" w:pos="9360"/>
        </w:tabs>
        <w:jc w:val="both"/>
        <w:rPr>
          <w:rFonts w:ascii="Times New Roman" w:hAnsi="Times New Roman"/>
        </w:rPr>
      </w:pPr>
    </w:p>
    <w:p w:rsidR="00024074" w:rsidRDefault="00024074">
      <w:pPr>
        <w:tabs>
          <w:tab w:val="left" w:pos="9360"/>
        </w:tabs>
        <w:jc w:val="both"/>
        <w:rPr>
          <w:rFonts w:ascii="Times New Roman" w:hAnsi="Times New Roman"/>
        </w:rPr>
      </w:pPr>
      <w:r>
        <w:rPr>
          <w:rFonts w:ascii="Times New Roman" w:hAnsi="Times New Roman"/>
        </w:rPr>
        <w:t xml:space="preserve">Ketchikan enjoys one of the purest and most plentiful supplies of drinking water in the world.  Nevertheless, many of us who once gave no thought to the water that comes from our faucets are now asking the same question; “Is my water safe to drink?”  Despite the presence of a particular group of disinfectant byproducts (discussed in greater detail on page 3 of this report) that are higher than EPA standards, our answer remains: Yes, it is! </w:t>
      </w:r>
    </w:p>
    <w:p w:rsidR="00024074" w:rsidRDefault="00024074">
      <w:pPr>
        <w:tabs>
          <w:tab w:val="left" w:pos="9360"/>
        </w:tabs>
        <w:jc w:val="both"/>
        <w:rPr>
          <w:rFonts w:ascii="Times New Roman" w:hAnsi="Times New Roman"/>
        </w:rPr>
      </w:pPr>
    </w:p>
    <w:p w:rsidR="00024074" w:rsidRDefault="00024074">
      <w:pPr>
        <w:tabs>
          <w:tab w:val="left" w:pos="9360"/>
        </w:tabs>
        <w:jc w:val="both"/>
        <w:rPr>
          <w:rFonts w:ascii="Times New Roman" w:hAnsi="Times New Roman"/>
          <w:b/>
        </w:rPr>
      </w:pPr>
      <w:r>
        <w:rPr>
          <w:rFonts w:ascii="Times New Roman" w:hAnsi="Times New Roman"/>
          <w:b/>
        </w:rPr>
        <w:t>Why am I receiving this report?</w:t>
      </w:r>
    </w:p>
    <w:p w:rsidR="00024074" w:rsidRDefault="00024074">
      <w:pPr>
        <w:tabs>
          <w:tab w:val="left" w:pos="9360"/>
        </w:tabs>
        <w:jc w:val="both"/>
        <w:rPr>
          <w:rFonts w:ascii="Times New Roman" w:hAnsi="Times New Roman"/>
        </w:rPr>
      </w:pPr>
      <w:r>
        <w:rPr>
          <w:rFonts w:ascii="Times New Roman" w:hAnsi="Times New Roman"/>
        </w:rPr>
        <w:t>Congress passed the Safe Drinking Water Act in 1974 in response to nationwide concern about the safety of public drinking water supplies.  The Environmental Protection Agency (EPA) was authorized to establish minimum standards and requirements for all public water suppliers.  Continuing legislation since that time has included the requirement that consumers of water (including those with special health needs) be provided with information, which will allow them to make informed decisions regarding their drinking water.</w:t>
      </w:r>
    </w:p>
    <w:p w:rsidR="00024074" w:rsidRDefault="00024074">
      <w:pPr>
        <w:tabs>
          <w:tab w:val="left" w:pos="9360"/>
        </w:tabs>
        <w:jc w:val="both"/>
        <w:rPr>
          <w:rFonts w:ascii="Times New Roman" w:hAnsi="Times New Roman"/>
        </w:rPr>
      </w:pPr>
    </w:p>
    <w:p w:rsidR="00024074" w:rsidRDefault="00024074">
      <w:pPr>
        <w:tabs>
          <w:tab w:val="left" w:pos="9360"/>
        </w:tabs>
        <w:jc w:val="both"/>
        <w:rPr>
          <w:rFonts w:ascii="Times New Roman" w:hAnsi="Times New Roman"/>
          <w:b/>
        </w:rPr>
      </w:pPr>
      <w:r>
        <w:rPr>
          <w:rFonts w:ascii="Times New Roman" w:hAnsi="Times New Roman"/>
          <w:b/>
        </w:rPr>
        <w:t>What if I have questions about my water?</w:t>
      </w:r>
    </w:p>
    <w:p w:rsidR="00024074" w:rsidRDefault="00024074">
      <w:pPr>
        <w:tabs>
          <w:tab w:val="left" w:pos="480"/>
          <w:tab w:val="left" w:pos="9360"/>
        </w:tabs>
        <w:jc w:val="both"/>
        <w:rPr>
          <w:rFonts w:ascii="Times New Roman" w:hAnsi="Times New Roman"/>
        </w:rPr>
      </w:pPr>
      <w:r>
        <w:rPr>
          <w:rFonts w:ascii="Times New Roman" w:hAnsi="Times New Roman"/>
        </w:rPr>
        <w:t>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Environmental Protection Agency's Safe Drinking Water Hotline (800-426-4791).</w:t>
      </w:r>
    </w:p>
    <w:p w:rsidR="00024074" w:rsidRDefault="00024074">
      <w:pPr>
        <w:tabs>
          <w:tab w:val="left" w:pos="9360"/>
        </w:tabs>
        <w:jc w:val="both"/>
        <w:rPr>
          <w:rFonts w:ascii="Times New Roman" w:hAnsi="Times New Roman"/>
        </w:rPr>
      </w:pPr>
    </w:p>
    <w:p w:rsidR="00024074" w:rsidRDefault="00024074">
      <w:pPr>
        <w:tabs>
          <w:tab w:val="left" w:pos="9360"/>
        </w:tabs>
        <w:jc w:val="both"/>
        <w:rPr>
          <w:rFonts w:ascii="Times New Roman" w:hAnsi="Times New Roman"/>
        </w:rPr>
      </w:pPr>
      <w:r>
        <w:rPr>
          <w:rFonts w:ascii="Times New Roman" w:hAnsi="Times New Roman"/>
        </w:rPr>
        <w:t>For more information about your drinking water, please call John Kleinegger, KPU’s Water Division Manager, at 228-</w:t>
      </w:r>
      <w:r w:rsidR="00BE2E30">
        <w:rPr>
          <w:rFonts w:ascii="Times New Roman" w:hAnsi="Times New Roman"/>
        </w:rPr>
        <w:t>2441</w:t>
      </w:r>
      <w:r>
        <w:rPr>
          <w:rFonts w:ascii="Times New Roman" w:hAnsi="Times New Roman"/>
        </w:rPr>
        <w:t xml:space="preserve">.  Also, you are welcome and encouraged to attend public meetings of the Ketchikan City Council.  They meet on the first and third Thursdays of every month at 7:00 pm in the City Hall’s Council Chambers located at 334 Front Street.  </w:t>
      </w:r>
    </w:p>
    <w:p w:rsidR="000176B0" w:rsidRDefault="000176B0">
      <w:pPr>
        <w:tabs>
          <w:tab w:val="left" w:pos="9360"/>
        </w:tabs>
        <w:jc w:val="both"/>
        <w:rPr>
          <w:rFonts w:ascii="Times New Roman" w:hAnsi="Times New Roman"/>
        </w:rPr>
      </w:pPr>
    </w:p>
    <w:p w:rsidR="00024074" w:rsidRDefault="00024074">
      <w:pPr>
        <w:tabs>
          <w:tab w:val="left" w:pos="480"/>
          <w:tab w:val="left" w:pos="9360"/>
        </w:tabs>
        <w:jc w:val="both"/>
        <w:rPr>
          <w:rFonts w:ascii="Times New Roman" w:hAnsi="Times New Roman"/>
          <w:b/>
        </w:rPr>
      </w:pPr>
      <w:r>
        <w:rPr>
          <w:rFonts w:ascii="Times New Roman" w:hAnsi="Times New Roman"/>
        </w:rPr>
        <w:t>Copies of the annual 201</w:t>
      </w:r>
      <w:r w:rsidR="00B73209">
        <w:rPr>
          <w:rFonts w:ascii="Times New Roman" w:hAnsi="Times New Roman"/>
        </w:rPr>
        <w:t>6</w:t>
      </w:r>
      <w:r>
        <w:rPr>
          <w:rFonts w:ascii="Times New Roman" w:hAnsi="Times New Roman"/>
        </w:rPr>
        <w:t xml:space="preserve"> Onsite Watershed Inspection Report conducted by the Alaska Department of Environmental Conservation (ADEC), the 201</w:t>
      </w:r>
      <w:r w:rsidR="00B73209">
        <w:rPr>
          <w:rFonts w:ascii="Times New Roman" w:hAnsi="Times New Roman"/>
        </w:rPr>
        <w:t>6</w:t>
      </w:r>
      <w:r>
        <w:rPr>
          <w:rFonts w:ascii="Times New Roman" w:hAnsi="Times New Roman"/>
        </w:rPr>
        <w:t xml:space="preserve"> sanitary survey of the entire municipal water system</w:t>
      </w:r>
      <w:r w:rsidR="00B73209">
        <w:rPr>
          <w:rFonts w:ascii="Times New Roman" w:hAnsi="Times New Roman"/>
        </w:rPr>
        <w:t xml:space="preserve"> conducted the Alaska Rural Water Association</w:t>
      </w:r>
      <w:r>
        <w:rPr>
          <w:rFonts w:ascii="Times New Roman" w:hAnsi="Times New Roman"/>
        </w:rPr>
        <w:t xml:space="preserve">, as well as our source water assessment completed in September 2003 are all available upon request to KPU.  </w:t>
      </w:r>
    </w:p>
    <w:p w:rsidR="00024074" w:rsidRDefault="00024074">
      <w:pPr>
        <w:tabs>
          <w:tab w:val="left" w:pos="9360"/>
        </w:tabs>
        <w:jc w:val="both"/>
        <w:rPr>
          <w:rFonts w:ascii="Times New Roman" w:hAnsi="Times New Roman"/>
          <w:b/>
        </w:rPr>
      </w:pPr>
    </w:p>
    <w:p w:rsidR="00024074" w:rsidRDefault="00024074">
      <w:pPr>
        <w:tabs>
          <w:tab w:val="left" w:pos="9360"/>
        </w:tabs>
        <w:jc w:val="both"/>
        <w:rPr>
          <w:rFonts w:ascii="Times New Roman" w:hAnsi="Times New Roman"/>
          <w:b/>
        </w:rPr>
      </w:pPr>
      <w:r>
        <w:rPr>
          <w:rFonts w:ascii="Times New Roman" w:hAnsi="Times New Roman"/>
          <w:b/>
        </w:rPr>
        <w:t>Where does our water come from?</w:t>
      </w:r>
    </w:p>
    <w:p w:rsidR="00024074" w:rsidRDefault="00024074">
      <w:pPr>
        <w:pStyle w:val="BodyText"/>
        <w:tabs>
          <w:tab w:val="left" w:pos="9360"/>
        </w:tabs>
        <w:ind w:right="0"/>
        <w:rPr>
          <w:rFonts w:ascii="Times New Roman" w:hAnsi="Times New Roman"/>
        </w:rPr>
      </w:pPr>
      <w:r>
        <w:rPr>
          <w:rFonts w:ascii="Times New Roman" w:hAnsi="Times New Roman"/>
        </w:rPr>
        <w:t>The Ketchikan Lakes water supply includes over 11 square miles of watershed consisting of the drainage area surrounding Ketchikan Lakes and Granite Creek.  These two drainage basins feed Fawn Lake through a series of tunnels and penstocks.  Leaving Fawn Lake, another series of tunnels then conducts water down to the intake of the water system located on Fair Street across from the City Park.  The</w:t>
      </w:r>
      <w:r w:rsidR="00D4767B">
        <w:rPr>
          <w:rFonts w:ascii="Times New Roman" w:hAnsi="Times New Roman"/>
        </w:rPr>
        <w:t>re, the</w:t>
      </w:r>
      <w:r>
        <w:rPr>
          <w:rFonts w:ascii="Times New Roman" w:hAnsi="Times New Roman"/>
        </w:rPr>
        <w:t xml:space="preserve"> raw surface water </w:t>
      </w:r>
      <w:r w:rsidR="0073606A">
        <w:rPr>
          <w:rFonts w:ascii="Times New Roman" w:hAnsi="Times New Roman"/>
        </w:rPr>
        <w:t xml:space="preserve">begins the disinfection process </w:t>
      </w:r>
      <w:r w:rsidR="006328E8">
        <w:rPr>
          <w:rFonts w:ascii="Times New Roman" w:hAnsi="Times New Roman"/>
        </w:rPr>
        <w:t>when</w:t>
      </w:r>
      <w:r>
        <w:rPr>
          <w:rFonts w:ascii="Times New Roman" w:hAnsi="Times New Roman"/>
        </w:rPr>
        <w:t xml:space="preserve"> thoroughly mixed with chlorine</w:t>
      </w:r>
      <w:r w:rsidR="0073606A">
        <w:rPr>
          <w:rFonts w:ascii="Times New Roman" w:hAnsi="Times New Roman"/>
        </w:rPr>
        <w:t xml:space="preserve">.  It </w:t>
      </w:r>
      <w:r w:rsidR="00D4767B">
        <w:rPr>
          <w:rFonts w:ascii="Times New Roman" w:hAnsi="Times New Roman"/>
        </w:rPr>
        <w:t xml:space="preserve">then </w:t>
      </w:r>
      <w:r w:rsidR="006328E8">
        <w:rPr>
          <w:rFonts w:ascii="Times New Roman" w:hAnsi="Times New Roman"/>
        </w:rPr>
        <w:t xml:space="preserve">travels </w:t>
      </w:r>
      <w:r w:rsidR="00F317AF">
        <w:rPr>
          <w:rFonts w:ascii="Times New Roman" w:hAnsi="Times New Roman"/>
        </w:rPr>
        <w:t xml:space="preserve">a mile along Schoenbar Road </w:t>
      </w:r>
      <w:r w:rsidR="006328E8">
        <w:rPr>
          <w:rFonts w:ascii="Times New Roman" w:hAnsi="Times New Roman"/>
        </w:rPr>
        <w:t>to</w:t>
      </w:r>
      <w:r w:rsidR="0073606A">
        <w:rPr>
          <w:rFonts w:ascii="Times New Roman" w:hAnsi="Times New Roman"/>
        </w:rPr>
        <w:t xml:space="preserve"> the</w:t>
      </w:r>
      <w:r w:rsidR="00D4767B">
        <w:rPr>
          <w:rFonts w:ascii="Times New Roman" w:hAnsi="Times New Roman"/>
        </w:rPr>
        <w:t xml:space="preserve"> Ultraviolet Light</w:t>
      </w:r>
      <w:r>
        <w:rPr>
          <w:rFonts w:ascii="Times New Roman" w:hAnsi="Times New Roman"/>
        </w:rPr>
        <w:t xml:space="preserve"> </w:t>
      </w:r>
      <w:r w:rsidR="00D4767B">
        <w:rPr>
          <w:rFonts w:ascii="Times New Roman" w:hAnsi="Times New Roman"/>
        </w:rPr>
        <w:t>(UV) Disinfection Facility</w:t>
      </w:r>
      <w:r w:rsidR="0073606A">
        <w:rPr>
          <w:rFonts w:ascii="Times New Roman" w:hAnsi="Times New Roman"/>
        </w:rPr>
        <w:t xml:space="preserve"> </w:t>
      </w:r>
      <w:r w:rsidR="002377B8">
        <w:rPr>
          <w:rFonts w:ascii="Times New Roman" w:hAnsi="Times New Roman"/>
        </w:rPr>
        <w:t>for</w:t>
      </w:r>
      <w:r w:rsidR="0073606A">
        <w:rPr>
          <w:rFonts w:ascii="Times New Roman" w:hAnsi="Times New Roman"/>
        </w:rPr>
        <w:t xml:space="preserve"> additional disinfection</w:t>
      </w:r>
      <w:r w:rsidR="002E2E9A">
        <w:rPr>
          <w:rFonts w:ascii="Times New Roman" w:hAnsi="Times New Roman"/>
        </w:rPr>
        <w:t>.  From the UV Facility,</w:t>
      </w:r>
      <w:r w:rsidR="00B73209">
        <w:rPr>
          <w:rFonts w:ascii="Times New Roman" w:hAnsi="Times New Roman"/>
        </w:rPr>
        <w:t xml:space="preserve"> additional amount of chlorine </w:t>
      </w:r>
      <w:r w:rsidR="002E2E9A">
        <w:rPr>
          <w:rFonts w:ascii="Times New Roman" w:hAnsi="Times New Roman"/>
        </w:rPr>
        <w:t>is added to</w:t>
      </w:r>
      <w:r w:rsidR="00F317AF">
        <w:rPr>
          <w:rFonts w:ascii="Times New Roman" w:hAnsi="Times New Roman"/>
        </w:rPr>
        <w:t xml:space="preserve"> </w:t>
      </w:r>
      <w:r w:rsidR="00B73209">
        <w:rPr>
          <w:rFonts w:ascii="Times New Roman" w:hAnsi="Times New Roman"/>
        </w:rPr>
        <w:t>mix with</w:t>
      </w:r>
      <w:r w:rsidR="0073606A">
        <w:rPr>
          <w:rFonts w:ascii="Times New Roman" w:hAnsi="Times New Roman"/>
        </w:rPr>
        <w:t xml:space="preserve"> a small amount of ammonium hydroxide </w:t>
      </w:r>
      <w:r w:rsidR="00731485">
        <w:rPr>
          <w:rFonts w:ascii="Times New Roman" w:hAnsi="Times New Roman"/>
        </w:rPr>
        <w:t>injected</w:t>
      </w:r>
      <w:r w:rsidR="0073606A">
        <w:rPr>
          <w:rFonts w:ascii="Times New Roman" w:hAnsi="Times New Roman"/>
        </w:rPr>
        <w:t xml:space="preserve"> just before </w:t>
      </w:r>
      <w:r w:rsidR="002377B8">
        <w:rPr>
          <w:rFonts w:ascii="Times New Roman" w:hAnsi="Times New Roman"/>
        </w:rPr>
        <w:t xml:space="preserve">water </w:t>
      </w:r>
      <w:r w:rsidR="0073606A">
        <w:rPr>
          <w:rFonts w:ascii="Times New Roman" w:hAnsi="Times New Roman"/>
        </w:rPr>
        <w:t>enter</w:t>
      </w:r>
      <w:r w:rsidR="002377B8">
        <w:rPr>
          <w:rFonts w:ascii="Times New Roman" w:hAnsi="Times New Roman"/>
        </w:rPr>
        <w:t>s</w:t>
      </w:r>
      <w:r>
        <w:rPr>
          <w:rFonts w:ascii="Times New Roman" w:hAnsi="Times New Roman"/>
        </w:rPr>
        <w:t xml:space="preserve"> the Bear Valley Reservoir</w:t>
      </w:r>
      <w:r w:rsidR="0073606A">
        <w:rPr>
          <w:rFonts w:ascii="Times New Roman" w:hAnsi="Times New Roman"/>
        </w:rPr>
        <w:t>.  Within th</w:t>
      </w:r>
      <w:r w:rsidR="00731485">
        <w:rPr>
          <w:rFonts w:ascii="Times New Roman" w:hAnsi="Times New Roman"/>
        </w:rPr>
        <w:t>e</w:t>
      </w:r>
      <w:r w:rsidR="00F317AF">
        <w:rPr>
          <w:rFonts w:ascii="Times New Roman" w:hAnsi="Times New Roman"/>
        </w:rPr>
        <w:t xml:space="preserve"> 3-million gallon </w:t>
      </w:r>
      <w:r w:rsidR="0073606A">
        <w:rPr>
          <w:rFonts w:ascii="Times New Roman" w:hAnsi="Times New Roman"/>
        </w:rPr>
        <w:t>reservoir</w:t>
      </w:r>
      <w:r w:rsidR="002377B8">
        <w:rPr>
          <w:rFonts w:ascii="Times New Roman" w:hAnsi="Times New Roman"/>
        </w:rPr>
        <w:t>,</w:t>
      </w:r>
      <w:r w:rsidR="0073606A">
        <w:rPr>
          <w:rFonts w:ascii="Times New Roman" w:hAnsi="Times New Roman"/>
        </w:rPr>
        <w:t xml:space="preserve"> ammonia combines with the unreacted chlorine to form </w:t>
      </w:r>
      <w:r w:rsidR="002377B8">
        <w:rPr>
          <w:rFonts w:ascii="Times New Roman" w:hAnsi="Times New Roman"/>
        </w:rPr>
        <w:t xml:space="preserve">the final chloramine disinfectant </w:t>
      </w:r>
      <w:r w:rsidR="00731485">
        <w:rPr>
          <w:rFonts w:ascii="Times New Roman" w:hAnsi="Times New Roman"/>
        </w:rPr>
        <w:t>and</w:t>
      </w:r>
      <w:r w:rsidR="001A29F9">
        <w:rPr>
          <w:rFonts w:ascii="Times New Roman" w:hAnsi="Times New Roman"/>
        </w:rPr>
        <w:t xml:space="preserve"> </w:t>
      </w:r>
      <w:r w:rsidR="00F317AF">
        <w:rPr>
          <w:rFonts w:ascii="Times New Roman" w:hAnsi="Times New Roman"/>
        </w:rPr>
        <w:t xml:space="preserve">distributed </w:t>
      </w:r>
      <w:r w:rsidR="002377B8">
        <w:rPr>
          <w:rFonts w:ascii="Times New Roman" w:hAnsi="Times New Roman"/>
        </w:rPr>
        <w:t>throughout Ketchikan’s</w:t>
      </w:r>
      <w:r w:rsidR="0073606A">
        <w:rPr>
          <w:rFonts w:ascii="Times New Roman" w:hAnsi="Times New Roman"/>
        </w:rPr>
        <w:t xml:space="preserve"> </w:t>
      </w:r>
      <w:r w:rsidR="002377B8">
        <w:rPr>
          <w:rFonts w:ascii="Times New Roman" w:hAnsi="Times New Roman"/>
        </w:rPr>
        <w:t xml:space="preserve">municipal water system.  </w:t>
      </w:r>
      <w:r w:rsidR="00731485">
        <w:rPr>
          <w:rFonts w:ascii="Times New Roman" w:hAnsi="Times New Roman"/>
        </w:rPr>
        <w:t>C</w:t>
      </w:r>
      <w:r w:rsidR="00F317AF">
        <w:rPr>
          <w:rFonts w:ascii="Times New Roman" w:hAnsi="Times New Roman"/>
        </w:rPr>
        <w:t xml:space="preserve">hloramine disinfection </w:t>
      </w:r>
      <w:r w:rsidR="002377B8">
        <w:rPr>
          <w:rFonts w:ascii="Times New Roman" w:hAnsi="Times New Roman"/>
        </w:rPr>
        <w:t>began</w:t>
      </w:r>
      <w:r w:rsidR="0073606A">
        <w:rPr>
          <w:rFonts w:ascii="Times New Roman" w:hAnsi="Times New Roman"/>
        </w:rPr>
        <w:t xml:space="preserve"> on April 8, 2014</w:t>
      </w:r>
      <w:r w:rsidR="00F317AF">
        <w:rPr>
          <w:rFonts w:ascii="Times New Roman" w:hAnsi="Times New Roman"/>
        </w:rPr>
        <w:t xml:space="preserve"> and is </w:t>
      </w:r>
      <w:r w:rsidR="00731485">
        <w:rPr>
          <w:rFonts w:ascii="Times New Roman" w:hAnsi="Times New Roman"/>
        </w:rPr>
        <w:t xml:space="preserve">now </w:t>
      </w:r>
      <w:r w:rsidR="00F317AF">
        <w:rPr>
          <w:rFonts w:ascii="Times New Roman" w:hAnsi="Times New Roman"/>
        </w:rPr>
        <w:t>further enhanced with secondary chlorine injection that began on June 14, 2016</w:t>
      </w:r>
      <w:r w:rsidR="002377B8">
        <w:rPr>
          <w:rFonts w:ascii="Times New Roman" w:hAnsi="Times New Roman"/>
        </w:rPr>
        <w:t>.</w:t>
      </w:r>
      <w:r>
        <w:rPr>
          <w:rFonts w:ascii="Times New Roman" w:hAnsi="Times New Roman"/>
        </w:rPr>
        <w:t xml:space="preserve">  </w:t>
      </w:r>
      <w:r w:rsidR="002377B8">
        <w:rPr>
          <w:rFonts w:ascii="Times New Roman" w:hAnsi="Times New Roman"/>
        </w:rPr>
        <w:t>Our</w:t>
      </w:r>
      <w:r>
        <w:rPr>
          <w:rFonts w:ascii="Times New Roman" w:hAnsi="Times New Roman"/>
        </w:rPr>
        <w:t xml:space="preserve"> </w:t>
      </w:r>
      <w:r w:rsidR="002377B8">
        <w:rPr>
          <w:rFonts w:ascii="Times New Roman" w:hAnsi="Times New Roman"/>
        </w:rPr>
        <w:t xml:space="preserve">use of dual disinfectants </w:t>
      </w:r>
      <w:r w:rsidR="00F317AF">
        <w:rPr>
          <w:rFonts w:ascii="Times New Roman" w:hAnsi="Times New Roman"/>
        </w:rPr>
        <w:t xml:space="preserve">with </w:t>
      </w:r>
      <w:r>
        <w:rPr>
          <w:rFonts w:ascii="Times New Roman" w:hAnsi="Times New Roman"/>
        </w:rPr>
        <w:t xml:space="preserve">extra disinfection time </w:t>
      </w:r>
      <w:r w:rsidR="00F317AF">
        <w:rPr>
          <w:rFonts w:ascii="Times New Roman" w:hAnsi="Times New Roman"/>
        </w:rPr>
        <w:t>are</w:t>
      </w:r>
      <w:r>
        <w:rPr>
          <w:rFonts w:ascii="Times New Roman" w:hAnsi="Times New Roman"/>
        </w:rPr>
        <w:t xml:space="preserve"> necessary to ensure that any viruses, bacteria, or </w:t>
      </w:r>
      <w:r w:rsidR="00731485">
        <w:rPr>
          <w:rFonts w:ascii="Times New Roman" w:hAnsi="Times New Roman"/>
        </w:rPr>
        <w:t xml:space="preserve">any </w:t>
      </w:r>
      <w:r>
        <w:rPr>
          <w:rFonts w:ascii="Times New Roman" w:hAnsi="Times New Roman"/>
        </w:rPr>
        <w:t xml:space="preserve">other pathogens that may have been present </w:t>
      </w:r>
      <w:r w:rsidR="0073606A">
        <w:rPr>
          <w:rFonts w:ascii="Times New Roman" w:hAnsi="Times New Roman"/>
        </w:rPr>
        <w:t xml:space="preserve">in the raw water </w:t>
      </w:r>
      <w:r>
        <w:rPr>
          <w:rFonts w:ascii="Times New Roman" w:hAnsi="Times New Roman"/>
        </w:rPr>
        <w:t xml:space="preserve">are completely destroyed before </w:t>
      </w:r>
      <w:r w:rsidR="002377B8">
        <w:rPr>
          <w:rFonts w:ascii="Times New Roman" w:hAnsi="Times New Roman"/>
        </w:rPr>
        <w:t xml:space="preserve">ever </w:t>
      </w:r>
      <w:r>
        <w:rPr>
          <w:rFonts w:ascii="Times New Roman" w:hAnsi="Times New Roman"/>
        </w:rPr>
        <w:t>entering your drinking water.</w:t>
      </w:r>
      <w:r w:rsidR="00B6184D">
        <w:rPr>
          <w:rFonts w:ascii="Times New Roman" w:hAnsi="Times New Roman"/>
        </w:rPr>
        <w:t xml:space="preserve">  </w:t>
      </w:r>
    </w:p>
    <w:p w:rsidR="00024074" w:rsidRDefault="00024074">
      <w:pPr>
        <w:tabs>
          <w:tab w:val="left" w:pos="9360"/>
        </w:tabs>
        <w:jc w:val="both"/>
        <w:rPr>
          <w:rFonts w:ascii="Times New Roman" w:hAnsi="Times New Roman"/>
        </w:rPr>
      </w:pPr>
    </w:p>
    <w:p w:rsidR="00024074" w:rsidRDefault="00024074">
      <w:pPr>
        <w:tabs>
          <w:tab w:val="left" w:pos="9360"/>
        </w:tabs>
        <w:jc w:val="both"/>
        <w:rPr>
          <w:rFonts w:ascii="Times New Roman" w:hAnsi="Times New Roman"/>
          <w:b/>
        </w:rPr>
      </w:pPr>
      <w:r>
        <w:rPr>
          <w:rFonts w:ascii="Times New Roman" w:hAnsi="Times New Roman"/>
          <w:b/>
        </w:rPr>
        <w:t>What contaminants might be in our water?</w:t>
      </w:r>
    </w:p>
    <w:p w:rsidR="00024074" w:rsidRDefault="00024074">
      <w:pPr>
        <w:pStyle w:val="BodyText"/>
        <w:tabs>
          <w:tab w:val="left" w:pos="480"/>
          <w:tab w:val="left" w:pos="9360"/>
        </w:tabs>
        <w:ind w:right="0"/>
        <w:rPr>
          <w:rFonts w:ascii="Times New Roman" w:hAnsi="Times New Roman"/>
        </w:rPr>
      </w:pPr>
      <w:r>
        <w:rPr>
          <w:rFonts w:ascii="Times New Roman" w:hAnsi="Times New Roman"/>
        </w:rPr>
        <w:t>As water travels over the surface of the land or through the ground, it dissolves naturally occurring minerals and can pick up substances resulting from the presence of animals or from human activity.</w:t>
      </w:r>
    </w:p>
    <w:p w:rsidR="00024074" w:rsidRDefault="00024074">
      <w:pPr>
        <w:tabs>
          <w:tab w:val="left" w:pos="480"/>
          <w:tab w:val="left" w:pos="9360"/>
        </w:tabs>
        <w:jc w:val="both"/>
        <w:rPr>
          <w:rFonts w:ascii="Times New Roman" w:hAnsi="Times New Roman"/>
        </w:rPr>
      </w:pPr>
    </w:p>
    <w:p w:rsidR="00024074" w:rsidRDefault="00024074">
      <w:pPr>
        <w:tabs>
          <w:tab w:val="left" w:pos="480"/>
          <w:tab w:val="left" w:pos="9360"/>
        </w:tabs>
        <w:jc w:val="both"/>
        <w:rPr>
          <w:rFonts w:ascii="Times New Roman" w:hAnsi="Times New Roman"/>
        </w:rPr>
      </w:pPr>
      <w:r>
        <w:rPr>
          <w:rFonts w:ascii="Times New Roman" w:hAnsi="Times New Roman"/>
        </w:rPr>
        <w:t xml:space="preserve">Contaminants that may be present in our source water include: </w:t>
      </w:r>
    </w:p>
    <w:p w:rsidR="00024074" w:rsidRDefault="00024074">
      <w:pPr>
        <w:tabs>
          <w:tab w:val="left" w:pos="480"/>
          <w:tab w:val="left" w:pos="9360"/>
        </w:tabs>
        <w:jc w:val="both"/>
        <w:rPr>
          <w:rFonts w:ascii="Times New Roman" w:hAnsi="Times New Roman"/>
        </w:rPr>
      </w:pPr>
    </w:p>
    <w:p w:rsidR="00024074" w:rsidRDefault="00024074">
      <w:pPr>
        <w:jc w:val="both"/>
        <w:rPr>
          <w:rFonts w:ascii="Times New Roman" w:hAnsi="Times New Roman"/>
        </w:rPr>
      </w:pPr>
      <w:r>
        <w:rPr>
          <w:rFonts w:ascii="Times New Roman" w:hAnsi="Times New Roman"/>
        </w:rPr>
        <w:tab/>
        <w:t>A) Microbial contaminants, such as viruses and bacteria, which may come</w:t>
      </w:r>
    </w:p>
    <w:p w:rsidR="00024074" w:rsidRDefault="00024074">
      <w:pPr>
        <w:tabs>
          <w:tab w:val="left" w:pos="9360"/>
        </w:tabs>
        <w:ind w:left="1080"/>
        <w:jc w:val="both"/>
        <w:rPr>
          <w:rFonts w:ascii="Times New Roman" w:hAnsi="Times New Roman"/>
        </w:rPr>
      </w:pPr>
      <w:r>
        <w:rPr>
          <w:rFonts w:ascii="Times New Roman" w:hAnsi="Times New Roman"/>
        </w:rPr>
        <w:t>from wildlife and human activity.</w:t>
      </w:r>
    </w:p>
    <w:p w:rsidR="00024074" w:rsidRDefault="00024074">
      <w:pPr>
        <w:tabs>
          <w:tab w:val="left" w:pos="9360"/>
        </w:tabs>
        <w:ind w:left="720"/>
        <w:jc w:val="both"/>
        <w:rPr>
          <w:rFonts w:ascii="Times New Roman" w:hAnsi="Times New Roman"/>
        </w:rPr>
      </w:pPr>
      <w:r>
        <w:rPr>
          <w:rFonts w:ascii="Times New Roman" w:hAnsi="Times New Roman"/>
        </w:rPr>
        <w:t xml:space="preserve">B) Inorganic contaminants, such as salts and metals, which can be </w:t>
      </w:r>
    </w:p>
    <w:p w:rsidR="00024074" w:rsidRDefault="00024074">
      <w:pPr>
        <w:tabs>
          <w:tab w:val="left" w:pos="9360"/>
        </w:tabs>
        <w:ind w:left="1080"/>
        <w:jc w:val="both"/>
        <w:rPr>
          <w:rFonts w:ascii="Times New Roman" w:hAnsi="Times New Roman"/>
        </w:rPr>
      </w:pPr>
      <w:r>
        <w:rPr>
          <w:rFonts w:ascii="Times New Roman" w:hAnsi="Times New Roman"/>
        </w:rPr>
        <w:t>naturally occurring or result from storm water runoff.</w:t>
      </w:r>
    </w:p>
    <w:p w:rsidR="00024074" w:rsidRDefault="00024074">
      <w:pPr>
        <w:tabs>
          <w:tab w:val="left" w:pos="9360"/>
        </w:tabs>
        <w:ind w:left="720"/>
        <w:rPr>
          <w:rFonts w:ascii="Times New Roman" w:hAnsi="Times New Roman"/>
        </w:rPr>
      </w:pPr>
      <w:r>
        <w:rPr>
          <w:rFonts w:ascii="Times New Roman" w:hAnsi="Times New Roman"/>
        </w:rPr>
        <w:t xml:space="preserve">C) Organic chemical contaminants, including synthetic and volatile </w:t>
      </w:r>
    </w:p>
    <w:p w:rsidR="00024074" w:rsidRDefault="00024074">
      <w:pPr>
        <w:tabs>
          <w:tab w:val="left" w:pos="9360"/>
        </w:tabs>
        <w:ind w:firstLine="1080"/>
        <w:rPr>
          <w:rFonts w:ascii="Times New Roman" w:hAnsi="Times New Roman"/>
        </w:rPr>
      </w:pPr>
      <w:r>
        <w:rPr>
          <w:rFonts w:ascii="Times New Roman" w:hAnsi="Times New Roman"/>
        </w:rPr>
        <w:t xml:space="preserve">organics, which are by-products of industrial processes, and can also  </w:t>
      </w:r>
    </w:p>
    <w:p w:rsidR="00024074" w:rsidRDefault="00024074">
      <w:pPr>
        <w:tabs>
          <w:tab w:val="left" w:pos="9360"/>
        </w:tabs>
        <w:ind w:firstLine="1080"/>
        <w:rPr>
          <w:rFonts w:ascii="Times New Roman" w:hAnsi="Times New Roman"/>
        </w:rPr>
      </w:pPr>
      <w:r>
        <w:rPr>
          <w:rFonts w:ascii="Times New Roman" w:hAnsi="Times New Roman"/>
        </w:rPr>
        <w:t xml:space="preserve">come from storm water runoff. </w:t>
      </w:r>
    </w:p>
    <w:p w:rsidR="00024074" w:rsidRDefault="00024074">
      <w:pPr>
        <w:tabs>
          <w:tab w:val="left" w:pos="9360"/>
        </w:tabs>
        <w:rPr>
          <w:rFonts w:ascii="Times New Roman" w:hAnsi="Times New Roman"/>
        </w:rPr>
      </w:pPr>
    </w:p>
    <w:p w:rsidR="00024074" w:rsidRDefault="00024074">
      <w:pPr>
        <w:tabs>
          <w:tab w:val="left" w:pos="9360"/>
        </w:tabs>
        <w:jc w:val="both"/>
        <w:rPr>
          <w:rFonts w:ascii="Times New Roman" w:hAnsi="Times New Roman"/>
          <w:b/>
        </w:rPr>
      </w:pPr>
      <w:r>
        <w:rPr>
          <w:rFonts w:ascii="Times New Roman" w:hAnsi="Times New Roman"/>
          <w:b/>
        </w:rPr>
        <w:t>Are there contaminants in Ketchikan’s water?</w:t>
      </w:r>
    </w:p>
    <w:p w:rsidR="00576386" w:rsidRDefault="00024074">
      <w:pPr>
        <w:tabs>
          <w:tab w:val="left" w:pos="9360"/>
        </w:tabs>
        <w:jc w:val="both"/>
        <w:rPr>
          <w:rFonts w:ascii="Times New Roman" w:hAnsi="Times New Roman"/>
        </w:rPr>
      </w:pPr>
      <w:r>
        <w:rPr>
          <w:rFonts w:ascii="Times New Roman" w:hAnsi="Times New Roman"/>
        </w:rPr>
        <w:t>As required by ADEC, we send water samples every year to independent, certified laboratories for analysis using the latest, modern equipment.  When tested in 2001, all of the regulated inorganic contaminants were at or below the minimum detectable limits (MDL) of the analytical equipment.  Since then, equipment accuracy has increased greatly and, when our water was tested again in 201</w:t>
      </w:r>
      <w:r w:rsidR="00576386">
        <w:rPr>
          <w:rFonts w:ascii="Times New Roman" w:hAnsi="Times New Roman"/>
        </w:rPr>
        <w:t>1</w:t>
      </w:r>
      <w:r>
        <w:rPr>
          <w:rFonts w:ascii="Times New Roman" w:hAnsi="Times New Roman"/>
        </w:rPr>
        <w:t>, only minute amounts of barium</w:t>
      </w:r>
      <w:r w:rsidR="00576386">
        <w:rPr>
          <w:rFonts w:ascii="Times New Roman" w:hAnsi="Times New Roman"/>
        </w:rPr>
        <w:t>,</w:t>
      </w:r>
      <w:r>
        <w:rPr>
          <w:rFonts w:ascii="Times New Roman" w:hAnsi="Times New Roman"/>
        </w:rPr>
        <w:t xml:space="preserve"> chromium</w:t>
      </w:r>
      <w:r w:rsidR="00576386">
        <w:rPr>
          <w:rFonts w:ascii="Times New Roman" w:hAnsi="Times New Roman"/>
        </w:rPr>
        <w:t>, and thallium</w:t>
      </w:r>
      <w:r>
        <w:rPr>
          <w:rFonts w:ascii="Times New Roman" w:hAnsi="Times New Roman"/>
        </w:rPr>
        <w:t xml:space="preserve"> were found present.  </w:t>
      </w:r>
      <w:r w:rsidR="00576386">
        <w:rPr>
          <w:rFonts w:ascii="Times New Roman" w:hAnsi="Times New Roman"/>
        </w:rPr>
        <w:t xml:space="preserve">All of the other inorganic contaminants still remained below the MDL.  </w:t>
      </w:r>
      <w:r>
        <w:rPr>
          <w:rFonts w:ascii="Times New Roman" w:hAnsi="Times New Roman"/>
        </w:rPr>
        <w:t xml:space="preserve">Note also that </w:t>
      </w:r>
      <w:r w:rsidR="00576386">
        <w:rPr>
          <w:rFonts w:ascii="Times New Roman" w:hAnsi="Times New Roman"/>
        </w:rPr>
        <w:t>the amount</w:t>
      </w:r>
      <w:r w:rsidR="00582C8D">
        <w:rPr>
          <w:rFonts w:ascii="Times New Roman" w:hAnsi="Times New Roman"/>
        </w:rPr>
        <w:t>s</w:t>
      </w:r>
      <w:r w:rsidR="00576386">
        <w:rPr>
          <w:rFonts w:ascii="Times New Roman" w:hAnsi="Times New Roman"/>
        </w:rPr>
        <w:t xml:space="preserve"> of barium, chromium, and thallium that are present </w:t>
      </w:r>
      <w:r>
        <w:rPr>
          <w:rFonts w:ascii="Times New Roman" w:hAnsi="Times New Roman"/>
        </w:rPr>
        <w:t xml:space="preserve">are </w:t>
      </w:r>
      <w:r w:rsidR="00576386">
        <w:rPr>
          <w:rFonts w:ascii="Times New Roman" w:hAnsi="Times New Roman"/>
        </w:rPr>
        <w:t xml:space="preserve">all </w:t>
      </w:r>
      <w:r>
        <w:rPr>
          <w:rFonts w:ascii="Times New Roman" w:hAnsi="Times New Roman"/>
        </w:rPr>
        <w:t xml:space="preserve">well below the EPA maximum </w:t>
      </w:r>
      <w:r w:rsidR="00582C8D">
        <w:rPr>
          <w:rFonts w:ascii="Times New Roman" w:hAnsi="Times New Roman"/>
        </w:rPr>
        <w:t>allowable levels (MCL)</w:t>
      </w:r>
      <w:r>
        <w:rPr>
          <w:rFonts w:ascii="Times New Roman" w:hAnsi="Times New Roman"/>
        </w:rPr>
        <w:t xml:space="preserve"> for these contaminants</w:t>
      </w:r>
      <w:r w:rsidR="00576386">
        <w:rPr>
          <w:rFonts w:ascii="Times New Roman" w:hAnsi="Times New Roman"/>
        </w:rPr>
        <w:t>.</w:t>
      </w:r>
      <w:r>
        <w:rPr>
          <w:rFonts w:ascii="Times New Roman" w:hAnsi="Times New Roman"/>
        </w:rPr>
        <w:t xml:space="preserve"> </w:t>
      </w:r>
      <w:r w:rsidR="00B7471F">
        <w:rPr>
          <w:rFonts w:ascii="Times New Roman" w:hAnsi="Times New Roman"/>
        </w:rPr>
        <w:t xml:space="preserve"> The next </w:t>
      </w:r>
      <w:r w:rsidR="005D149C">
        <w:rPr>
          <w:rFonts w:ascii="Times New Roman" w:hAnsi="Times New Roman"/>
        </w:rPr>
        <w:t>set of inorganic analyses is</w:t>
      </w:r>
      <w:r w:rsidR="00B7471F">
        <w:rPr>
          <w:rFonts w:ascii="Times New Roman" w:hAnsi="Times New Roman"/>
        </w:rPr>
        <w:t xml:space="preserve"> not due until after 2019.</w:t>
      </w:r>
    </w:p>
    <w:p w:rsidR="00576386" w:rsidRDefault="00576386">
      <w:pPr>
        <w:tabs>
          <w:tab w:val="left" w:pos="9360"/>
        </w:tabs>
        <w:jc w:val="both"/>
        <w:rPr>
          <w:rFonts w:ascii="Times New Roman" w:hAnsi="Times New Roman"/>
        </w:rPr>
      </w:pPr>
    </w:p>
    <w:p w:rsidR="00EC7588" w:rsidRPr="00EC7588" w:rsidRDefault="00024074" w:rsidP="00EC7588">
      <w:pPr>
        <w:pStyle w:val="NoSpacing"/>
        <w:jc w:val="both"/>
        <w:rPr>
          <w:rFonts w:ascii="Arial" w:eastAsia="Calibri" w:hAnsi="Arial" w:cs="Arial"/>
          <w:szCs w:val="24"/>
        </w:rPr>
      </w:pPr>
      <w:r>
        <w:rPr>
          <w:rFonts w:ascii="Times New Roman" w:hAnsi="Times New Roman"/>
        </w:rPr>
        <w:t xml:space="preserve">As an unfiltered water system, we are required to monitor our turbidity continuously.  Turbidity is a measure of the cloudiness of the water and we test for it because it is an indicator of </w:t>
      </w:r>
      <w:r>
        <w:rPr>
          <w:rFonts w:ascii="Times New Roman" w:hAnsi="Times New Roman"/>
        </w:rPr>
        <w:lastRenderedPageBreak/>
        <w:t xml:space="preserve">microbiological quality.  </w:t>
      </w:r>
      <w:r w:rsidR="002C160F">
        <w:rPr>
          <w:rFonts w:ascii="Times New Roman" w:hAnsi="Times New Roman"/>
          <w:szCs w:val="24"/>
        </w:rPr>
        <w:t>T</w:t>
      </w:r>
      <w:r w:rsidR="002C160F" w:rsidRPr="009B0434">
        <w:rPr>
          <w:rFonts w:ascii="Times New Roman" w:hAnsi="Times New Roman"/>
          <w:szCs w:val="24"/>
        </w:rPr>
        <w:t xml:space="preserve">he standard allowable raw water turbidity for an unfiltered water system </w:t>
      </w:r>
      <w:r w:rsidR="002C160F">
        <w:rPr>
          <w:rFonts w:ascii="Times New Roman" w:hAnsi="Times New Roman"/>
          <w:szCs w:val="24"/>
        </w:rPr>
        <w:t xml:space="preserve">like Ketchikan’s </w:t>
      </w:r>
      <w:r w:rsidR="002C160F" w:rsidRPr="009B0434">
        <w:rPr>
          <w:rFonts w:ascii="Times New Roman" w:hAnsi="Times New Roman"/>
          <w:szCs w:val="24"/>
        </w:rPr>
        <w:t>is 5 Nephelometric Turbidity Units (NTU’s)</w:t>
      </w:r>
      <w:r w:rsidR="002C160F">
        <w:rPr>
          <w:rFonts w:ascii="Times New Roman" w:hAnsi="Times New Roman"/>
          <w:szCs w:val="24"/>
        </w:rPr>
        <w:t xml:space="preserve">.  </w:t>
      </w:r>
      <w:r w:rsidR="002C160F" w:rsidRPr="009B0434">
        <w:rPr>
          <w:rFonts w:ascii="Times New Roman" w:hAnsi="Times New Roman"/>
          <w:szCs w:val="24"/>
        </w:rPr>
        <w:t xml:space="preserve">The normal turbidity levels in our raw water supply from Ketchikan Lakes generally ranges between 0.2 </w:t>
      </w:r>
      <w:r w:rsidR="002C160F">
        <w:rPr>
          <w:rFonts w:ascii="Times New Roman" w:hAnsi="Times New Roman"/>
          <w:szCs w:val="24"/>
        </w:rPr>
        <w:t>-</w:t>
      </w:r>
      <w:r w:rsidR="002C160F" w:rsidRPr="009B0434">
        <w:rPr>
          <w:rFonts w:ascii="Times New Roman" w:hAnsi="Times New Roman"/>
          <w:szCs w:val="24"/>
        </w:rPr>
        <w:t xml:space="preserve"> 1.0</w:t>
      </w:r>
      <w:r w:rsidR="002C160F">
        <w:rPr>
          <w:rFonts w:ascii="Times New Roman" w:hAnsi="Times New Roman"/>
          <w:szCs w:val="24"/>
        </w:rPr>
        <w:t xml:space="preserve"> NTU although there were occasional turbidity excursions in 201</w:t>
      </w:r>
      <w:r w:rsidR="00F317AF">
        <w:rPr>
          <w:rFonts w:ascii="Times New Roman" w:hAnsi="Times New Roman"/>
          <w:szCs w:val="24"/>
        </w:rPr>
        <w:t>6</w:t>
      </w:r>
      <w:r w:rsidR="002C160F">
        <w:rPr>
          <w:rFonts w:ascii="Times New Roman" w:hAnsi="Times New Roman"/>
          <w:szCs w:val="24"/>
        </w:rPr>
        <w:t xml:space="preserve"> caused by heavy rainfall above 1.0 NTU but less than 5 NTU’s</w:t>
      </w:r>
      <w:r w:rsidR="002C160F" w:rsidRPr="009B0434">
        <w:rPr>
          <w:rFonts w:ascii="Times New Roman" w:hAnsi="Times New Roman"/>
          <w:szCs w:val="24"/>
        </w:rPr>
        <w:t xml:space="preserve">. </w:t>
      </w:r>
      <w:r w:rsidR="002C160F">
        <w:rPr>
          <w:rFonts w:ascii="Times New Roman" w:hAnsi="Times New Roman"/>
          <w:szCs w:val="24"/>
        </w:rPr>
        <w:t xml:space="preserve">  These s</w:t>
      </w:r>
      <w:r w:rsidR="00CC494B">
        <w:rPr>
          <w:rFonts w:ascii="Times New Roman" w:hAnsi="Times New Roman"/>
        </w:rPr>
        <w:t>udden raw water turbidity increases occur</w:t>
      </w:r>
      <w:r w:rsidR="002C160F">
        <w:rPr>
          <w:rFonts w:ascii="Times New Roman" w:hAnsi="Times New Roman"/>
        </w:rPr>
        <w:t xml:space="preserve"> primarily in the Granite Basin portion of our watershed</w:t>
      </w:r>
      <w:r w:rsidR="00CC494B">
        <w:rPr>
          <w:rFonts w:ascii="Times New Roman" w:hAnsi="Times New Roman"/>
        </w:rPr>
        <w:t xml:space="preserve"> not only during </w:t>
      </w:r>
      <w:r w:rsidR="002C160F">
        <w:rPr>
          <w:rFonts w:ascii="Times New Roman" w:hAnsi="Times New Roman"/>
        </w:rPr>
        <w:t>the</w:t>
      </w:r>
      <w:r w:rsidR="00CC494B">
        <w:rPr>
          <w:rFonts w:ascii="Times New Roman" w:hAnsi="Times New Roman"/>
        </w:rPr>
        <w:t xml:space="preserve"> typical Southeast Alaska fall storms </w:t>
      </w:r>
      <w:r w:rsidR="002C160F">
        <w:rPr>
          <w:rFonts w:ascii="Times New Roman" w:hAnsi="Times New Roman"/>
        </w:rPr>
        <w:t xml:space="preserve">that occur every year, </w:t>
      </w:r>
      <w:r w:rsidR="00CC494B">
        <w:rPr>
          <w:rFonts w:ascii="Times New Roman" w:hAnsi="Times New Roman"/>
        </w:rPr>
        <w:t>but also d</w:t>
      </w:r>
      <w:r>
        <w:rPr>
          <w:rFonts w:ascii="Times New Roman" w:hAnsi="Times New Roman"/>
        </w:rPr>
        <w:t>uring periods of heavy rainfall following a dry spell</w:t>
      </w:r>
      <w:r w:rsidR="00CC494B">
        <w:rPr>
          <w:rFonts w:ascii="Times New Roman" w:hAnsi="Times New Roman"/>
        </w:rPr>
        <w:t>.</w:t>
      </w:r>
      <w:r>
        <w:rPr>
          <w:rFonts w:ascii="Times New Roman" w:hAnsi="Times New Roman"/>
        </w:rPr>
        <w:t xml:space="preserve"> </w:t>
      </w:r>
      <w:r w:rsidR="00CC494B">
        <w:rPr>
          <w:rFonts w:ascii="Times New Roman" w:hAnsi="Times New Roman"/>
        </w:rPr>
        <w:t xml:space="preserve"> </w:t>
      </w:r>
      <w:r w:rsidR="002C160F">
        <w:rPr>
          <w:rFonts w:ascii="Times New Roman" w:hAnsi="Times New Roman"/>
        </w:rPr>
        <w:t>We have procedures in place to divert the raw w</w:t>
      </w:r>
      <w:r w:rsidR="00CC494B">
        <w:rPr>
          <w:rFonts w:ascii="Times New Roman" w:hAnsi="Times New Roman"/>
        </w:rPr>
        <w:t xml:space="preserve">ater </w:t>
      </w:r>
      <w:r w:rsidR="002C160F">
        <w:rPr>
          <w:rFonts w:ascii="Times New Roman" w:hAnsi="Times New Roman"/>
        </w:rPr>
        <w:t xml:space="preserve">being supplied by </w:t>
      </w:r>
      <w:r w:rsidR="00CC494B">
        <w:rPr>
          <w:rFonts w:ascii="Times New Roman" w:hAnsi="Times New Roman"/>
        </w:rPr>
        <w:t>Granite Basin Creek</w:t>
      </w:r>
      <w:r w:rsidR="002C160F">
        <w:rPr>
          <w:rFonts w:ascii="Times New Roman" w:hAnsi="Times New Roman"/>
        </w:rPr>
        <w:t xml:space="preserve"> during these periods which minimizes the turbidity increase.  T</w:t>
      </w:r>
      <w:r w:rsidR="00EC7588" w:rsidRPr="00EC7588">
        <w:rPr>
          <w:rFonts w:ascii="Times New Roman" w:eastAsia="Calibri" w:hAnsi="Times New Roman"/>
          <w:szCs w:val="24"/>
        </w:rPr>
        <w:t xml:space="preserve">he </w:t>
      </w:r>
      <w:r w:rsidR="00400EAB">
        <w:rPr>
          <w:rFonts w:ascii="Times New Roman" w:eastAsia="Calibri" w:hAnsi="Times New Roman"/>
          <w:szCs w:val="24"/>
        </w:rPr>
        <w:t xml:space="preserve">incoming </w:t>
      </w:r>
      <w:r w:rsidR="00EC7588" w:rsidRPr="00EC7588">
        <w:rPr>
          <w:rFonts w:ascii="Times New Roman" w:eastAsia="Calibri" w:hAnsi="Times New Roman"/>
          <w:szCs w:val="24"/>
        </w:rPr>
        <w:t xml:space="preserve">chlorine residual </w:t>
      </w:r>
      <w:r w:rsidR="002C160F">
        <w:rPr>
          <w:rFonts w:ascii="Times New Roman" w:eastAsia="Calibri" w:hAnsi="Times New Roman"/>
          <w:szCs w:val="24"/>
        </w:rPr>
        <w:t>may</w:t>
      </w:r>
      <w:r w:rsidR="00EC7588" w:rsidRPr="00EC7588">
        <w:rPr>
          <w:rFonts w:ascii="Times New Roman" w:eastAsia="Calibri" w:hAnsi="Times New Roman"/>
          <w:szCs w:val="24"/>
        </w:rPr>
        <w:t xml:space="preserve"> </w:t>
      </w:r>
      <w:r w:rsidR="00400EAB">
        <w:rPr>
          <w:rFonts w:ascii="Times New Roman" w:eastAsia="Calibri" w:hAnsi="Times New Roman"/>
          <w:szCs w:val="24"/>
        </w:rPr>
        <w:t xml:space="preserve">also </w:t>
      </w:r>
      <w:r w:rsidR="002C160F">
        <w:rPr>
          <w:rFonts w:ascii="Times New Roman" w:eastAsia="Calibri" w:hAnsi="Times New Roman"/>
          <w:szCs w:val="24"/>
        </w:rPr>
        <w:t xml:space="preserve">be </w:t>
      </w:r>
      <w:r w:rsidR="00EC7588" w:rsidRPr="00EC7588">
        <w:rPr>
          <w:rFonts w:ascii="Times New Roman" w:eastAsia="Calibri" w:hAnsi="Times New Roman"/>
          <w:szCs w:val="24"/>
        </w:rPr>
        <w:t>increased</w:t>
      </w:r>
      <w:r w:rsidR="00400EAB">
        <w:rPr>
          <w:rFonts w:ascii="Times New Roman" w:eastAsia="Calibri" w:hAnsi="Times New Roman"/>
          <w:szCs w:val="24"/>
        </w:rPr>
        <w:t xml:space="preserve">.  </w:t>
      </w:r>
      <w:r w:rsidR="006D734F">
        <w:rPr>
          <w:rFonts w:ascii="Times New Roman" w:eastAsia="Calibri" w:hAnsi="Times New Roman"/>
          <w:szCs w:val="24"/>
        </w:rPr>
        <w:t>Ketchikan Lakes also suppl</w:t>
      </w:r>
      <w:r w:rsidR="002E2E9A">
        <w:rPr>
          <w:rFonts w:ascii="Times New Roman" w:eastAsia="Calibri" w:hAnsi="Times New Roman"/>
          <w:szCs w:val="24"/>
        </w:rPr>
        <w:t>ies</w:t>
      </w:r>
      <w:r w:rsidR="006D734F">
        <w:rPr>
          <w:rFonts w:ascii="Times New Roman" w:eastAsia="Calibri" w:hAnsi="Times New Roman"/>
          <w:szCs w:val="24"/>
        </w:rPr>
        <w:t xml:space="preserve"> t</w:t>
      </w:r>
      <w:r w:rsidR="00783AAC">
        <w:rPr>
          <w:rFonts w:ascii="Times New Roman" w:eastAsia="Calibri" w:hAnsi="Times New Roman"/>
          <w:szCs w:val="24"/>
        </w:rPr>
        <w:t xml:space="preserve">he </w:t>
      </w:r>
      <w:r w:rsidR="00400EAB">
        <w:rPr>
          <w:rFonts w:ascii="Times New Roman" w:eastAsia="Calibri" w:hAnsi="Times New Roman"/>
          <w:szCs w:val="24"/>
        </w:rPr>
        <w:t xml:space="preserve">Ketchikan Power House </w:t>
      </w:r>
      <w:r w:rsidR="00783AAC">
        <w:rPr>
          <w:rFonts w:ascii="Times New Roman" w:eastAsia="Calibri" w:hAnsi="Times New Roman"/>
          <w:szCs w:val="24"/>
        </w:rPr>
        <w:t xml:space="preserve">hydrogenerators </w:t>
      </w:r>
      <w:r w:rsidR="002C160F">
        <w:rPr>
          <w:rFonts w:ascii="Times New Roman" w:eastAsia="Calibri" w:hAnsi="Times New Roman"/>
          <w:szCs w:val="24"/>
        </w:rPr>
        <w:t>which</w:t>
      </w:r>
      <w:r w:rsidR="00783AAC">
        <w:rPr>
          <w:rFonts w:ascii="Times New Roman" w:eastAsia="Calibri" w:hAnsi="Times New Roman"/>
          <w:szCs w:val="24"/>
        </w:rPr>
        <w:t xml:space="preserve"> </w:t>
      </w:r>
      <w:r w:rsidR="006D734F">
        <w:rPr>
          <w:rFonts w:ascii="Times New Roman" w:eastAsia="Calibri" w:hAnsi="Times New Roman"/>
          <w:szCs w:val="24"/>
        </w:rPr>
        <w:t xml:space="preserve">may be </w:t>
      </w:r>
      <w:r w:rsidR="00783AAC">
        <w:rPr>
          <w:rFonts w:ascii="Times New Roman" w:eastAsia="Calibri" w:hAnsi="Times New Roman"/>
          <w:szCs w:val="24"/>
        </w:rPr>
        <w:t xml:space="preserve">sped up to </w:t>
      </w:r>
      <w:r w:rsidR="002A15EF">
        <w:rPr>
          <w:rFonts w:ascii="Times New Roman" w:eastAsia="Calibri" w:hAnsi="Times New Roman"/>
          <w:szCs w:val="24"/>
        </w:rPr>
        <w:t xml:space="preserve">help flush out the </w:t>
      </w:r>
      <w:r w:rsidR="001D047E">
        <w:rPr>
          <w:rFonts w:ascii="Times New Roman" w:eastAsia="Calibri" w:hAnsi="Times New Roman"/>
          <w:szCs w:val="24"/>
        </w:rPr>
        <w:t xml:space="preserve">increased </w:t>
      </w:r>
      <w:r w:rsidR="002A15EF">
        <w:rPr>
          <w:rFonts w:ascii="Times New Roman" w:eastAsia="Calibri" w:hAnsi="Times New Roman"/>
          <w:szCs w:val="24"/>
        </w:rPr>
        <w:t>turbidity</w:t>
      </w:r>
      <w:r w:rsidR="00EC7588" w:rsidRPr="00EC7588">
        <w:rPr>
          <w:rFonts w:ascii="Times New Roman" w:eastAsia="Calibri" w:hAnsi="Times New Roman"/>
          <w:szCs w:val="24"/>
        </w:rPr>
        <w:t xml:space="preserve">.  </w:t>
      </w:r>
      <w:r w:rsidR="00FA0F79">
        <w:rPr>
          <w:rFonts w:ascii="Times New Roman" w:eastAsia="Calibri" w:hAnsi="Times New Roman"/>
          <w:szCs w:val="24"/>
        </w:rPr>
        <w:t xml:space="preserve">These approaches allow </w:t>
      </w:r>
      <w:r w:rsidR="00EC7588" w:rsidRPr="00EC7588">
        <w:rPr>
          <w:rFonts w:ascii="Times New Roman" w:eastAsia="Calibri" w:hAnsi="Times New Roman"/>
          <w:szCs w:val="24"/>
        </w:rPr>
        <w:t xml:space="preserve">the </w:t>
      </w:r>
      <w:r w:rsidR="00400EAB">
        <w:rPr>
          <w:rFonts w:ascii="Times New Roman" w:eastAsia="Calibri" w:hAnsi="Times New Roman"/>
          <w:szCs w:val="24"/>
        </w:rPr>
        <w:t xml:space="preserve">total </w:t>
      </w:r>
      <w:r w:rsidR="004C04DC">
        <w:rPr>
          <w:rFonts w:ascii="Times New Roman" w:eastAsia="Calibri" w:hAnsi="Times New Roman"/>
          <w:szCs w:val="24"/>
        </w:rPr>
        <w:t xml:space="preserve">amount of </w:t>
      </w:r>
      <w:r w:rsidR="00EC7588" w:rsidRPr="00EC7588">
        <w:rPr>
          <w:rFonts w:ascii="Times New Roman" w:eastAsia="Calibri" w:hAnsi="Times New Roman"/>
          <w:szCs w:val="24"/>
        </w:rPr>
        <w:t xml:space="preserve">chlorine entering the municipal distribution system </w:t>
      </w:r>
      <w:r w:rsidR="004C04DC">
        <w:rPr>
          <w:rFonts w:ascii="Times New Roman" w:eastAsia="Calibri" w:hAnsi="Times New Roman"/>
          <w:szCs w:val="24"/>
        </w:rPr>
        <w:t xml:space="preserve">as chloramines </w:t>
      </w:r>
      <w:r w:rsidR="00FA0F79">
        <w:rPr>
          <w:rFonts w:ascii="Times New Roman" w:eastAsia="Calibri" w:hAnsi="Times New Roman"/>
          <w:szCs w:val="24"/>
        </w:rPr>
        <w:t>to be</w:t>
      </w:r>
      <w:r w:rsidR="004C04DC">
        <w:rPr>
          <w:rFonts w:ascii="Times New Roman" w:eastAsia="Calibri" w:hAnsi="Times New Roman"/>
          <w:szCs w:val="24"/>
        </w:rPr>
        <w:t xml:space="preserve"> sustained</w:t>
      </w:r>
      <w:r w:rsidR="004C04DC" w:rsidRPr="00EC7588">
        <w:rPr>
          <w:rFonts w:ascii="Times New Roman" w:eastAsia="Calibri" w:hAnsi="Times New Roman"/>
          <w:szCs w:val="24"/>
        </w:rPr>
        <w:t xml:space="preserve"> </w:t>
      </w:r>
      <w:r w:rsidR="00EC7588" w:rsidRPr="00EC7588">
        <w:rPr>
          <w:rFonts w:ascii="Times New Roman" w:eastAsia="Calibri" w:hAnsi="Times New Roman"/>
          <w:szCs w:val="24"/>
        </w:rPr>
        <w:t xml:space="preserve">and adequate disinfection </w:t>
      </w:r>
      <w:r w:rsidR="004C04DC">
        <w:rPr>
          <w:rFonts w:ascii="Times New Roman" w:eastAsia="Calibri" w:hAnsi="Times New Roman"/>
          <w:szCs w:val="24"/>
        </w:rPr>
        <w:t>is</w:t>
      </w:r>
      <w:r w:rsidR="00EC7588" w:rsidRPr="00EC7588">
        <w:rPr>
          <w:rFonts w:ascii="Times New Roman" w:eastAsia="Calibri" w:hAnsi="Times New Roman"/>
          <w:szCs w:val="24"/>
        </w:rPr>
        <w:t xml:space="preserve"> maintained throughout. </w:t>
      </w:r>
      <w:r w:rsidR="00EC7588">
        <w:rPr>
          <w:rFonts w:ascii="Times New Roman" w:eastAsia="Calibri" w:hAnsi="Times New Roman"/>
          <w:szCs w:val="24"/>
        </w:rPr>
        <w:t xml:space="preserve"> </w:t>
      </w:r>
      <w:r w:rsidR="004C04DC" w:rsidRPr="00EC7588">
        <w:rPr>
          <w:rFonts w:ascii="Times New Roman" w:eastAsia="Calibri" w:hAnsi="Times New Roman"/>
          <w:szCs w:val="24"/>
        </w:rPr>
        <w:t xml:space="preserve">In addition, further disinfection </w:t>
      </w:r>
      <w:r w:rsidR="008F2F25">
        <w:rPr>
          <w:rFonts w:ascii="Times New Roman" w:eastAsia="Calibri" w:hAnsi="Times New Roman"/>
          <w:szCs w:val="24"/>
        </w:rPr>
        <w:t>is</w:t>
      </w:r>
      <w:r w:rsidR="004C04DC" w:rsidRPr="00EC7588">
        <w:rPr>
          <w:rFonts w:ascii="Times New Roman" w:eastAsia="Calibri" w:hAnsi="Times New Roman"/>
          <w:szCs w:val="24"/>
        </w:rPr>
        <w:t xml:space="preserve"> provided by the Ultraviolet (UV) Disinfection Facility which remain</w:t>
      </w:r>
      <w:r w:rsidR="006D734F">
        <w:rPr>
          <w:rFonts w:ascii="Times New Roman" w:eastAsia="Calibri" w:hAnsi="Times New Roman"/>
          <w:szCs w:val="24"/>
        </w:rPr>
        <w:t xml:space="preserve">s </w:t>
      </w:r>
      <w:r w:rsidR="004C04DC" w:rsidRPr="00EC7588">
        <w:rPr>
          <w:rFonts w:ascii="Times New Roman" w:eastAsia="Calibri" w:hAnsi="Times New Roman"/>
          <w:szCs w:val="24"/>
        </w:rPr>
        <w:t>in continuous operation.</w:t>
      </w:r>
      <w:r w:rsidR="004C04DC">
        <w:rPr>
          <w:rFonts w:ascii="Times New Roman" w:eastAsia="Calibri" w:hAnsi="Times New Roman"/>
          <w:szCs w:val="24"/>
        </w:rPr>
        <w:t xml:space="preserve">  R</w:t>
      </w:r>
      <w:r w:rsidR="00EC7588" w:rsidRPr="00EC7588">
        <w:rPr>
          <w:rFonts w:ascii="Times New Roman" w:eastAsia="Calibri" w:hAnsi="Times New Roman"/>
          <w:szCs w:val="24"/>
        </w:rPr>
        <w:t xml:space="preserve">aw and treated water samples </w:t>
      </w:r>
      <w:r w:rsidR="004C04DC">
        <w:rPr>
          <w:rFonts w:ascii="Times New Roman" w:eastAsia="Calibri" w:hAnsi="Times New Roman"/>
          <w:szCs w:val="24"/>
        </w:rPr>
        <w:t>are</w:t>
      </w:r>
      <w:r w:rsidR="00EC7588" w:rsidRPr="00EC7588">
        <w:rPr>
          <w:rFonts w:ascii="Times New Roman" w:eastAsia="Calibri" w:hAnsi="Times New Roman"/>
          <w:szCs w:val="24"/>
        </w:rPr>
        <w:t xml:space="preserve"> collected </w:t>
      </w:r>
      <w:r w:rsidR="00EC7588">
        <w:rPr>
          <w:rFonts w:ascii="Times New Roman" w:eastAsia="Calibri" w:hAnsi="Times New Roman"/>
          <w:szCs w:val="24"/>
        </w:rPr>
        <w:t>that same day</w:t>
      </w:r>
      <w:r w:rsidR="00EC7588" w:rsidRPr="00EC7588">
        <w:rPr>
          <w:rFonts w:ascii="Times New Roman" w:eastAsia="Calibri" w:hAnsi="Times New Roman"/>
          <w:szCs w:val="24"/>
        </w:rPr>
        <w:t xml:space="preserve"> for laboratory coliform analysis</w:t>
      </w:r>
      <w:r w:rsidR="00EC7588">
        <w:rPr>
          <w:rFonts w:ascii="Times New Roman" w:eastAsia="Calibri" w:hAnsi="Times New Roman"/>
          <w:szCs w:val="24"/>
        </w:rPr>
        <w:t xml:space="preserve">. </w:t>
      </w:r>
      <w:r w:rsidR="00EC7588" w:rsidRPr="00EC7588">
        <w:rPr>
          <w:rFonts w:ascii="Times New Roman" w:eastAsia="Calibri" w:hAnsi="Times New Roman"/>
          <w:szCs w:val="24"/>
        </w:rPr>
        <w:t xml:space="preserve"> </w:t>
      </w:r>
      <w:r w:rsidR="004C04DC">
        <w:rPr>
          <w:rFonts w:ascii="Times New Roman" w:eastAsia="Calibri" w:hAnsi="Times New Roman"/>
          <w:szCs w:val="24"/>
        </w:rPr>
        <w:t>In each case, t</w:t>
      </w:r>
      <w:r w:rsidR="00EC7588" w:rsidRPr="00EC7588">
        <w:rPr>
          <w:rFonts w:ascii="Times New Roman" w:eastAsia="Calibri" w:hAnsi="Times New Roman"/>
          <w:szCs w:val="24"/>
        </w:rPr>
        <w:t xml:space="preserve">here were </w:t>
      </w:r>
      <w:r w:rsidR="00EC7588" w:rsidRPr="00EC7588">
        <w:rPr>
          <w:rFonts w:ascii="Times New Roman" w:eastAsia="Calibri" w:hAnsi="Times New Roman"/>
          <w:b/>
          <w:szCs w:val="24"/>
        </w:rPr>
        <w:t>zero (0)</w:t>
      </w:r>
      <w:r w:rsidR="00EC7588" w:rsidRPr="00EC7588">
        <w:rPr>
          <w:rFonts w:ascii="Times New Roman" w:eastAsia="Calibri" w:hAnsi="Times New Roman"/>
          <w:szCs w:val="24"/>
        </w:rPr>
        <w:t xml:space="preserve"> coliform bacteria colonies found in the disinfected, treated water sample</w:t>
      </w:r>
      <w:r w:rsidR="004C04DC">
        <w:rPr>
          <w:rFonts w:ascii="Times New Roman" w:eastAsia="Calibri" w:hAnsi="Times New Roman"/>
          <w:szCs w:val="24"/>
        </w:rPr>
        <w:t>s</w:t>
      </w:r>
      <w:r w:rsidR="00EC7588" w:rsidRPr="00EC7588">
        <w:rPr>
          <w:rFonts w:ascii="Times New Roman" w:eastAsia="Calibri" w:hAnsi="Times New Roman"/>
          <w:szCs w:val="24"/>
        </w:rPr>
        <w:t xml:space="preserve">. </w:t>
      </w:r>
      <w:r w:rsidR="006D734F">
        <w:rPr>
          <w:rFonts w:ascii="Times New Roman" w:eastAsia="Calibri" w:hAnsi="Times New Roman"/>
          <w:szCs w:val="24"/>
        </w:rPr>
        <w:t xml:space="preserve"> </w:t>
      </w:r>
      <w:r w:rsidR="00EC7588" w:rsidRPr="00EC7588">
        <w:rPr>
          <w:rFonts w:ascii="Times New Roman" w:eastAsia="Calibri" w:hAnsi="Times New Roman"/>
          <w:szCs w:val="24"/>
        </w:rPr>
        <w:t xml:space="preserve">The </w:t>
      </w:r>
      <w:r w:rsidR="00EC7588">
        <w:rPr>
          <w:rFonts w:ascii="Times New Roman" w:eastAsia="Calibri" w:hAnsi="Times New Roman"/>
          <w:szCs w:val="24"/>
        </w:rPr>
        <w:t xml:space="preserve">net </w:t>
      </w:r>
      <w:r w:rsidR="00EC7588" w:rsidRPr="00EC7588">
        <w:rPr>
          <w:rFonts w:ascii="Times New Roman" w:eastAsia="Calibri" w:hAnsi="Times New Roman"/>
          <w:szCs w:val="24"/>
        </w:rPr>
        <w:t xml:space="preserve">result </w:t>
      </w:r>
      <w:r w:rsidR="00EC7588">
        <w:rPr>
          <w:rFonts w:ascii="Times New Roman" w:eastAsia="Calibri" w:hAnsi="Times New Roman"/>
          <w:szCs w:val="24"/>
        </w:rPr>
        <w:t>was</w:t>
      </w:r>
      <w:r w:rsidR="00EC7588" w:rsidRPr="00EC7588">
        <w:rPr>
          <w:rFonts w:ascii="Times New Roman" w:eastAsia="Calibri" w:hAnsi="Times New Roman"/>
          <w:szCs w:val="24"/>
        </w:rPr>
        <w:t xml:space="preserve"> that the municipal water system remained fully and safely disinfected at all times</w:t>
      </w:r>
      <w:r w:rsidR="00EC7588" w:rsidRPr="00EC7588">
        <w:rPr>
          <w:rFonts w:ascii="Arial" w:eastAsia="Calibri" w:hAnsi="Arial" w:cs="Arial"/>
          <w:szCs w:val="24"/>
        </w:rPr>
        <w:t>.</w:t>
      </w:r>
      <w:r w:rsidR="00783AAC">
        <w:rPr>
          <w:rFonts w:ascii="Arial" w:eastAsia="Calibri" w:hAnsi="Arial" w:cs="Arial"/>
          <w:szCs w:val="24"/>
        </w:rPr>
        <w:t xml:space="preserve">  </w:t>
      </w:r>
    </w:p>
    <w:p w:rsidR="009B0434" w:rsidRPr="009B0434" w:rsidRDefault="009B0434" w:rsidP="009B0434">
      <w:pPr>
        <w:jc w:val="both"/>
        <w:rPr>
          <w:rFonts w:ascii="Arial" w:hAnsi="Arial" w:cs="Arial"/>
          <w:szCs w:val="24"/>
        </w:rPr>
      </w:pPr>
      <w:r w:rsidRPr="009B0434">
        <w:rPr>
          <w:rFonts w:ascii="Arial" w:hAnsi="Arial" w:cs="Arial"/>
          <w:szCs w:val="24"/>
        </w:rPr>
        <w:t xml:space="preserve"> </w:t>
      </w:r>
    </w:p>
    <w:p w:rsidR="00024074" w:rsidRDefault="00024074">
      <w:pPr>
        <w:tabs>
          <w:tab w:val="left" w:pos="9360"/>
        </w:tabs>
        <w:jc w:val="both"/>
        <w:rPr>
          <w:rFonts w:ascii="Times New Roman" w:hAnsi="Times New Roman"/>
        </w:rPr>
      </w:pPr>
      <w:r>
        <w:rPr>
          <w:rFonts w:ascii="Times New Roman" w:hAnsi="Times New Roman"/>
        </w:rPr>
        <w:t xml:space="preserve">Volatile organic contaminants </w:t>
      </w:r>
      <w:r w:rsidR="009720BA">
        <w:rPr>
          <w:rFonts w:ascii="Times New Roman" w:hAnsi="Times New Roman"/>
        </w:rPr>
        <w:t>are</w:t>
      </w:r>
      <w:r>
        <w:rPr>
          <w:rFonts w:ascii="Times New Roman" w:hAnsi="Times New Roman"/>
        </w:rPr>
        <w:t xml:space="preserve"> also found.  These are created when the naturally occurring organics are produced during the wood decay process and are carried by rainfall runoff into the Ketchikan Lakes.  Both Total Trihalomethanes (TTHM’s) and haloacetic acids (HAA5) are created as disinfection byproducts when naturally occurring organic matter combines with the chlorine disinfectant added to kill microorganisms. </w:t>
      </w:r>
      <w:r w:rsidR="00F447F3">
        <w:rPr>
          <w:rFonts w:ascii="Times New Roman" w:hAnsi="Times New Roman"/>
        </w:rPr>
        <w:t xml:space="preserve">  The maximum contaminant level (MCL) for HAA5’s is 60 parts per billion (ppb) and for TTHM’s, it is 80 ppb. </w:t>
      </w:r>
      <w:r>
        <w:rPr>
          <w:rFonts w:ascii="Times New Roman" w:hAnsi="Times New Roman"/>
        </w:rPr>
        <w:t xml:space="preserve"> </w:t>
      </w:r>
    </w:p>
    <w:p w:rsidR="00402FB7" w:rsidRDefault="00402FB7">
      <w:pPr>
        <w:tabs>
          <w:tab w:val="left" w:pos="9360"/>
        </w:tabs>
        <w:jc w:val="both"/>
        <w:rPr>
          <w:rFonts w:ascii="Times New Roman" w:hAnsi="Times New Roman"/>
        </w:rPr>
      </w:pPr>
    </w:p>
    <w:p w:rsidR="00001838" w:rsidRDefault="00F447F3">
      <w:pPr>
        <w:tabs>
          <w:tab w:val="left" w:pos="9360"/>
        </w:tabs>
        <w:jc w:val="both"/>
        <w:rPr>
          <w:rFonts w:ascii="Times New Roman" w:hAnsi="Times New Roman"/>
        </w:rPr>
      </w:pPr>
      <w:r>
        <w:rPr>
          <w:rFonts w:ascii="Times New Roman" w:hAnsi="Times New Roman"/>
        </w:rPr>
        <w:t>Once</w:t>
      </w:r>
      <w:r w:rsidR="00BF661E">
        <w:rPr>
          <w:rFonts w:ascii="Times New Roman" w:hAnsi="Times New Roman"/>
        </w:rPr>
        <w:t xml:space="preserve"> chloramine disinfection began </w:t>
      </w:r>
      <w:r w:rsidR="00C56FC3">
        <w:rPr>
          <w:rFonts w:ascii="Times New Roman" w:hAnsi="Times New Roman"/>
        </w:rPr>
        <w:t xml:space="preserve">on </w:t>
      </w:r>
      <w:r w:rsidR="00BF661E">
        <w:rPr>
          <w:rFonts w:ascii="Times New Roman" w:hAnsi="Times New Roman"/>
        </w:rPr>
        <w:t xml:space="preserve">April </w:t>
      </w:r>
      <w:r w:rsidR="00402FB7">
        <w:rPr>
          <w:rFonts w:ascii="Times New Roman" w:hAnsi="Times New Roman"/>
        </w:rPr>
        <w:t>8</w:t>
      </w:r>
      <w:r>
        <w:rPr>
          <w:rFonts w:ascii="Times New Roman" w:hAnsi="Times New Roman"/>
        </w:rPr>
        <w:t>, 2014</w:t>
      </w:r>
      <w:r w:rsidR="00402FB7">
        <w:rPr>
          <w:rFonts w:ascii="Times New Roman" w:hAnsi="Times New Roman"/>
        </w:rPr>
        <w:t>,</w:t>
      </w:r>
      <w:r w:rsidR="00024074">
        <w:rPr>
          <w:rFonts w:ascii="Times New Roman" w:hAnsi="Times New Roman"/>
        </w:rPr>
        <w:t xml:space="preserve"> the </w:t>
      </w:r>
      <w:r w:rsidR="00312F7C">
        <w:rPr>
          <w:rFonts w:ascii="Times New Roman" w:hAnsi="Times New Roman"/>
        </w:rPr>
        <w:t>haloacetic acid</w:t>
      </w:r>
      <w:r w:rsidR="00167832">
        <w:rPr>
          <w:rFonts w:ascii="Times New Roman" w:hAnsi="Times New Roman"/>
        </w:rPr>
        <w:t xml:space="preserve"> </w:t>
      </w:r>
      <w:r w:rsidR="00024074">
        <w:rPr>
          <w:rFonts w:ascii="Times New Roman" w:hAnsi="Times New Roman"/>
        </w:rPr>
        <w:t xml:space="preserve">overall average </w:t>
      </w:r>
      <w:r w:rsidR="00B64ED5">
        <w:rPr>
          <w:rFonts w:ascii="Times New Roman" w:hAnsi="Times New Roman"/>
        </w:rPr>
        <w:t>has been</w:t>
      </w:r>
      <w:r w:rsidR="00024074">
        <w:rPr>
          <w:rFonts w:ascii="Times New Roman" w:hAnsi="Times New Roman"/>
        </w:rPr>
        <w:t xml:space="preserve"> </w:t>
      </w:r>
      <w:r w:rsidR="00642791">
        <w:rPr>
          <w:rFonts w:ascii="Times New Roman" w:hAnsi="Times New Roman"/>
        </w:rPr>
        <w:t xml:space="preserve">substantially </w:t>
      </w:r>
      <w:r>
        <w:rPr>
          <w:rFonts w:ascii="Times New Roman" w:hAnsi="Times New Roman"/>
        </w:rPr>
        <w:t>reduced</w:t>
      </w:r>
      <w:r w:rsidR="00BF661E">
        <w:rPr>
          <w:rFonts w:ascii="Times New Roman" w:hAnsi="Times New Roman"/>
        </w:rPr>
        <w:t xml:space="preserve"> from the 113.8 ppb reported in 2013</w:t>
      </w:r>
      <w:r w:rsidR="00642791">
        <w:rPr>
          <w:rFonts w:ascii="Times New Roman" w:hAnsi="Times New Roman"/>
        </w:rPr>
        <w:t>.</w:t>
      </w:r>
      <w:r w:rsidR="00637B75">
        <w:rPr>
          <w:rFonts w:ascii="Times New Roman" w:hAnsi="Times New Roman"/>
        </w:rPr>
        <w:t xml:space="preserve"> </w:t>
      </w:r>
      <w:r w:rsidR="00B64ED5">
        <w:rPr>
          <w:rFonts w:ascii="Times New Roman" w:hAnsi="Times New Roman"/>
        </w:rPr>
        <w:t xml:space="preserve"> The EPA’s Stage 2 Disinfection Byproducts Rule (Stage 2 DBPR) went into effect in 2014 and requires sampling only at the two worst-case scenarios within the distribution system</w:t>
      </w:r>
      <w:r w:rsidR="00B64ED5" w:rsidRPr="00312F7C">
        <w:rPr>
          <w:rFonts w:ascii="Times New Roman" w:hAnsi="Times New Roman"/>
        </w:rPr>
        <w:t xml:space="preserve"> </w:t>
      </w:r>
      <w:r w:rsidR="00AD122F">
        <w:rPr>
          <w:rFonts w:ascii="Times New Roman" w:hAnsi="Times New Roman"/>
        </w:rPr>
        <w:t xml:space="preserve">and just at specific months.  </w:t>
      </w:r>
      <w:r w:rsidR="00402FB7">
        <w:rPr>
          <w:rFonts w:ascii="Times New Roman" w:hAnsi="Times New Roman"/>
        </w:rPr>
        <w:t>Even at th</w:t>
      </w:r>
      <w:r w:rsidR="00001838">
        <w:rPr>
          <w:rFonts w:ascii="Times New Roman" w:hAnsi="Times New Roman"/>
        </w:rPr>
        <w:t>o</w:t>
      </w:r>
      <w:r w:rsidR="00402FB7">
        <w:rPr>
          <w:rFonts w:ascii="Times New Roman" w:hAnsi="Times New Roman"/>
        </w:rPr>
        <w:t>se two sites</w:t>
      </w:r>
      <w:r w:rsidR="00024074">
        <w:rPr>
          <w:rFonts w:ascii="Times New Roman" w:hAnsi="Times New Roman"/>
        </w:rPr>
        <w:t xml:space="preserve">, </w:t>
      </w:r>
      <w:r w:rsidR="009C1C03">
        <w:rPr>
          <w:rFonts w:ascii="Times New Roman" w:hAnsi="Times New Roman"/>
        </w:rPr>
        <w:t xml:space="preserve">in 2016 </w:t>
      </w:r>
      <w:r w:rsidR="00024074">
        <w:rPr>
          <w:rFonts w:ascii="Times New Roman" w:hAnsi="Times New Roman"/>
        </w:rPr>
        <w:t xml:space="preserve">the system’s </w:t>
      </w:r>
      <w:r w:rsidR="00312F7C">
        <w:rPr>
          <w:rFonts w:ascii="Times New Roman" w:hAnsi="Times New Roman"/>
        </w:rPr>
        <w:t>HAA5</w:t>
      </w:r>
      <w:r w:rsidR="00024074">
        <w:rPr>
          <w:rFonts w:ascii="Times New Roman" w:hAnsi="Times New Roman"/>
        </w:rPr>
        <w:t xml:space="preserve"> </w:t>
      </w:r>
      <w:r w:rsidR="009C1C03">
        <w:rPr>
          <w:rFonts w:ascii="Times New Roman" w:hAnsi="Times New Roman"/>
        </w:rPr>
        <w:t xml:space="preserve">running </w:t>
      </w:r>
      <w:r w:rsidR="00402FB7">
        <w:rPr>
          <w:rFonts w:ascii="Times New Roman" w:hAnsi="Times New Roman"/>
        </w:rPr>
        <w:t xml:space="preserve">quarterly average </w:t>
      </w:r>
      <w:r w:rsidR="00024074">
        <w:rPr>
          <w:rFonts w:ascii="Times New Roman" w:hAnsi="Times New Roman"/>
        </w:rPr>
        <w:t xml:space="preserve">results </w:t>
      </w:r>
      <w:r w:rsidR="00C56FC3">
        <w:rPr>
          <w:rFonts w:ascii="Times New Roman" w:hAnsi="Times New Roman"/>
        </w:rPr>
        <w:t>for</w:t>
      </w:r>
      <w:r w:rsidR="001A3314">
        <w:rPr>
          <w:rFonts w:ascii="Times New Roman" w:hAnsi="Times New Roman"/>
        </w:rPr>
        <w:t xml:space="preserve"> </w:t>
      </w:r>
      <w:r w:rsidR="004E4231">
        <w:rPr>
          <w:rFonts w:ascii="Times New Roman" w:hAnsi="Times New Roman"/>
        </w:rPr>
        <w:t xml:space="preserve">those </w:t>
      </w:r>
      <w:r w:rsidR="00C44108">
        <w:rPr>
          <w:rFonts w:ascii="Times New Roman" w:hAnsi="Times New Roman"/>
        </w:rPr>
        <w:t xml:space="preserve">four </w:t>
      </w:r>
      <w:r w:rsidR="001A3314">
        <w:rPr>
          <w:rFonts w:ascii="Times New Roman" w:hAnsi="Times New Roman"/>
        </w:rPr>
        <w:t xml:space="preserve">specific months </w:t>
      </w:r>
      <w:r w:rsidR="00402FB7">
        <w:rPr>
          <w:rFonts w:ascii="Times New Roman" w:hAnsi="Times New Roman"/>
        </w:rPr>
        <w:t>were</w:t>
      </w:r>
      <w:r w:rsidR="00024074">
        <w:rPr>
          <w:rFonts w:ascii="Times New Roman" w:hAnsi="Times New Roman"/>
        </w:rPr>
        <w:t xml:space="preserve"> </w:t>
      </w:r>
      <w:r w:rsidR="00AD122F">
        <w:rPr>
          <w:rFonts w:ascii="Times New Roman" w:hAnsi="Times New Roman"/>
        </w:rPr>
        <w:t>61.3</w:t>
      </w:r>
      <w:r w:rsidR="00024074">
        <w:rPr>
          <w:rFonts w:ascii="Times New Roman" w:hAnsi="Times New Roman"/>
        </w:rPr>
        <w:t xml:space="preserve"> ppb and </w:t>
      </w:r>
      <w:r w:rsidR="00AD122F">
        <w:rPr>
          <w:rFonts w:ascii="Times New Roman" w:hAnsi="Times New Roman"/>
        </w:rPr>
        <w:t>64.7</w:t>
      </w:r>
      <w:r w:rsidR="00024074">
        <w:rPr>
          <w:rFonts w:ascii="Times New Roman" w:hAnsi="Times New Roman"/>
        </w:rPr>
        <w:t xml:space="preserve"> ppb</w:t>
      </w:r>
      <w:r w:rsidR="00402FB7">
        <w:rPr>
          <w:rFonts w:ascii="Times New Roman" w:hAnsi="Times New Roman"/>
        </w:rPr>
        <w:t xml:space="preserve"> respectively</w:t>
      </w:r>
      <w:r w:rsidR="00024074">
        <w:rPr>
          <w:rFonts w:ascii="Times New Roman" w:hAnsi="Times New Roman"/>
        </w:rPr>
        <w:t xml:space="preserve">.  </w:t>
      </w:r>
      <w:r w:rsidR="00B64ED5">
        <w:rPr>
          <w:rFonts w:ascii="Times New Roman" w:hAnsi="Times New Roman"/>
        </w:rPr>
        <w:t xml:space="preserve">As expected, the greatest amount of these HAA5’s and TTHM’s occurs during the warmer and drier summer months when Ketchikan Lakes warms up and the amount of dissolved organics in the water increases.   </w:t>
      </w:r>
      <w:r w:rsidR="00312F7C">
        <w:rPr>
          <w:rFonts w:ascii="Times New Roman" w:hAnsi="Times New Roman"/>
        </w:rPr>
        <w:t xml:space="preserve">Other than this single group of regulated compounds, Ketchikan has continued to meet or exceed all Federal drinking water standards every year since 1995.  </w:t>
      </w:r>
    </w:p>
    <w:p w:rsidR="003350F6" w:rsidRDefault="003350F6">
      <w:pPr>
        <w:tabs>
          <w:tab w:val="left" w:pos="9360"/>
        </w:tabs>
        <w:jc w:val="both"/>
        <w:rPr>
          <w:rFonts w:ascii="Times New Roman" w:hAnsi="Times New Roman"/>
        </w:rPr>
      </w:pPr>
    </w:p>
    <w:p w:rsidR="003350F6" w:rsidRDefault="003350F6" w:rsidP="003350F6">
      <w:pPr>
        <w:pStyle w:val="Header"/>
        <w:tabs>
          <w:tab w:val="clear" w:pos="4320"/>
          <w:tab w:val="clear" w:pos="8640"/>
          <w:tab w:val="left" w:pos="-1440"/>
          <w:tab w:val="left" w:pos="-720"/>
        </w:tabs>
        <w:suppressAutoHyphens/>
        <w:rPr>
          <w:rFonts w:ascii="Times New Roman" w:hAnsi="Times New Roman"/>
          <w:b/>
        </w:rPr>
      </w:pPr>
      <w:r>
        <w:rPr>
          <w:rFonts w:ascii="Times New Roman" w:hAnsi="Times New Roman"/>
          <w:b/>
        </w:rPr>
        <w:t>This is not an immediate risk.  If it had been, you would have been notified immediately.</w:t>
      </w:r>
    </w:p>
    <w:p w:rsidR="003350F6" w:rsidRDefault="003350F6" w:rsidP="003350F6">
      <w:pPr>
        <w:pStyle w:val="Header"/>
        <w:tabs>
          <w:tab w:val="clear" w:pos="4320"/>
          <w:tab w:val="clear" w:pos="8640"/>
          <w:tab w:val="left" w:pos="-1440"/>
          <w:tab w:val="left" w:pos="-720"/>
        </w:tabs>
        <w:suppressAutoHyphens/>
        <w:rPr>
          <w:rFonts w:ascii="Times New Roman" w:hAnsi="Times New Roman"/>
          <w:b/>
        </w:rPr>
      </w:pPr>
      <w:r>
        <w:rPr>
          <w:rFonts w:ascii="Times New Roman" w:hAnsi="Times New Roman"/>
          <w:b/>
        </w:rPr>
        <w:t>You do not need to use an alternative (e.g., bottled) water supply.</w:t>
      </w:r>
    </w:p>
    <w:p w:rsidR="00001838" w:rsidRDefault="00001838">
      <w:pPr>
        <w:tabs>
          <w:tab w:val="left" w:pos="9360"/>
        </w:tabs>
        <w:jc w:val="both"/>
        <w:rPr>
          <w:rFonts w:ascii="Times New Roman" w:hAnsi="Times New Roman"/>
        </w:rPr>
      </w:pPr>
    </w:p>
    <w:p w:rsidR="00024074" w:rsidRDefault="00167832">
      <w:pPr>
        <w:tabs>
          <w:tab w:val="left" w:pos="9360"/>
        </w:tabs>
        <w:jc w:val="both"/>
        <w:rPr>
          <w:rFonts w:ascii="Times New Roman" w:hAnsi="Times New Roman"/>
        </w:rPr>
      </w:pPr>
      <w:r>
        <w:rPr>
          <w:rFonts w:ascii="Times New Roman" w:hAnsi="Times New Roman"/>
        </w:rPr>
        <w:t xml:space="preserve">Similarly, the system’s </w:t>
      </w:r>
      <w:r w:rsidR="00B64ED5">
        <w:rPr>
          <w:rFonts w:ascii="Times New Roman" w:hAnsi="Times New Roman"/>
        </w:rPr>
        <w:t>201</w:t>
      </w:r>
      <w:r w:rsidR="00C44108">
        <w:rPr>
          <w:rFonts w:ascii="Times New Roman" w:hAnsi="Times New Roman"/>
        </w:rPr>
        <w:t>6</w:t>
      </w:r>
      <w:r w:rsidR="00B64ED5">
        <w:rPr>
          <w:rFonts w:ascii="Times New Roman" w:hAnsi="Times New Roman"/>
        </w:rPr>
        <w:t xml:space="preserve"> </w:t>
      </w:r>
      <w:r>
        <w:rPr>
          <w:rFonts w:ascii="Times New Roman" w:hAnsi="Times New Roman"/>
        </w:rPr>
        <w:t xml:space="preserve">TTHM overall average </w:t>
      </w:r>
      <w:r w:rsidR="0040472D">
        <w:rPr>
          <w:rFonts w:ascii="Times New Roman" w:hAnsi="Times New Roman"/>
        </w:rPr>
        <w:t xml:space="preserve">expressed </w:t>
      </w:r>
      <w:r w:rsidR="00D03639">
        <w:rPr>
          <w:rFonts w:ascii="Times New Roman" w:hAnsi="Times New Roman"/>
        </w:rPr>
        <w:t>at</w:t>
      </w:r>
      <w:r w:rsidR="0040472D">
        <w:rPr>
          <w:rFonts w:ascii="Times New Roman" w:hAnsi="Times New Roman"/>
        </w:rPr>
        <w:t xml:space="preserve"> </w:t>
      </w:r>
      <w:r w:rsidR="00312F7C">
        <w:rPr>
          <w:rFonts w:ascii="Times New Roman" w:hAnsi="Times New Roman"/>
        </w:rPr>
        <w:t>the</w:t>
      </w:r>
      <w:r w:rsidR="0040472D">
        <w:rPr>
          <w:rFonts w:ascii="Times New Roman" w:hAnsi="Times New Roman"/>
        </w:rPr>
        <w:t xml:space="preserve"> </w:t>
      </w:r>
      <w:r w:rsidR="004E4231">
        <w:rPr>
          <w:rFonts w:ascii="Times New Roman" w:hAnsi="Times New Roman"/>
        </w:rPr>
        <w:t>Stage 2 DBPR average</w:t>
      </w:r>
      <w:r w:rsidR="00D03639">
        <w:rPr>
          <w:rFonts w:ascii="Times New Roman" w:hAnsi="Times New Roman"/>
        </w:rPr>
        <w:t>d</w:t>
      </w:r>
      <w:r w:rsidR="004E4231">
        <w:rPr>
          <w:rFonts w:ascii="Times New Roman" w:hAnsi="Times New Roman"/>
        </w:rPr>
        <w:t xml:space="preserve"> </w:t>
      </w:r>
      <w:r w:rsidR="00312F7C">
        <w:rPr>
          <w:rFonts w:ascii="Times New Roman" w:hAnsi="Times New Roman"/>
        </w:rPr>
        <w:t xml:space="preserve">quarterly </w:t>
      </w:r>
      <w:r w:rsidR="0040472D">
        <w:rPr>
          <w:rFonts w:ascii="Times New Roman" w:hAnsi="Times New Roman"/>
        </w:rPr>
        <w:t xml:space="preserve">basis, </w:t>
      </w:r>
      <w:r w:rsidR="00B64ED5">
        <w:rPr>
          <w:rFonts w:ascii="Times New Roman" w:hAnsi="Times New Roman"/>
        </w:rPr>
        <w:t>was</w:t>
      </w:r>
      <w:r w:rsidR="0040472D">
        <w:rPr>
          <w:rFonts w:ascii="Times New Roman" w:hAnsi="Times New Roman"/>
        </w:rPr>
        <w:t xml:space="preserve"> </w:t>
      </w:r>
      <w:r w:rsidR="00AD122F">
        <w:rPr>
          <w:rFonts w:ascii="Times New Roman" w:hAnsi="Times New Roman"/>
        </w:rPr>
        <w:t>39.9</w:t>
      </w:r>
      <w:r w:rsidR="00B64ED5">
        <w:rPr>
          <w:rFonts w:ascii="Times New Roman" w:hAnsi="Times New Roman"/>
        </w:rPr>
        <w:t xml:space="preserve"> </w:t>
      </w:r>
      <w:r w:rsidR="0040472D">
        <w:rPr>
          <w:rFonts w:ascii="Times New Roman" w:hAnsi="Times New Roman"/>
        </w:rPr>
        <w:t xml:space="preserve">ppb and </w:t>
      </w:r>
      <w:r w:rsidR="00AD122F">
        <w:rPr>
          <w:rFonts w:ascii="Times New Roman" w:hAnsi="Times New Roman"/>
        </w:rPr>
        <w:t>40.9</w:t>
      </w:r>
      <w:r w:rsidR="0040472D">
        <w:rPr>
          <w:rFonts w:ascii="Times New Roman" w:hAnsi="Times New Roman"/>
        </w:rPr>
        <w:t xml:space="preserve"> ppb</w:t>
      </w:r>
      <w:r w:rsidR="004E4231">
        <w:rPr>
          <w:rFonts w:ascii="Times New Roman" w:hAnsi="Times New Roman"/>
        </w:rPr>
        <w:t xml:space="preserve"> respectively</w:t>
      </w:r>
      <w:r w:rsidR="00B64ED5" w:rsidRPr="00B64ED5">
        <w:rPr>
          <w:rFonts w:ascii="Times New Roman" w:hAnsi="Times New Roman"/>
        </w:rPr>
        <w:t xml:space="preserve"> </w:t>
      </w:r>
      <w:r w:rsidR="00B64ED5">
        <w:rPr>
          <w:rFonts w:ascii="Times New Roman" w:hAnsi="Times New Roman"/>
        </w:rPr>
        <w:t xml:space="preserve">which </w:t>
      </w:r>
      <w:r w:rsidR="000975B6">
        <w:rPr>
          <w:rFonts w:ascii="Times New Roman" w:hAnsi="Times New Roman"/>
        </w:rPr>
        <w:t>is</w:t>
      </w:r>
      <w:r w:rsidR="00B64ED5">
        <w:rPr>
          <w:rFonts w:ascii="Times New Roman" w:hAnsi="Times New Roman"/>
        </w:rPr>
        <w:t xml:space="preserve"> well below the 80 ppb MCL.</w:t>
      </w:r>
      <w:r w:rsidR="0040472D">
        <w:rPr>
          <w:rFonts w:ascii="Times New Roman" w:hAnsi="Times New Roman"/>
        </w:rPr>
        <w:t xml:space="preserve">  </w:t>
      </w:r>
      <w:r w:rsidR="00024074">
        <w:rPr>
          <w:rFonts w:ascii="Times New Roman" w:hAnsi="Times New Roman"/>
        </w:rPr>
        <w:t xml:space="preserve"> </w:t>
      </w:r>
    </w:p>
    <w:p w:rsidR="00024074" w:rsidRDefault="00024074">
      <w:pPr>
        <w:pStyle w:val="Header"/>
        <w:tabs>
          <w:tab w:val="clear" w:pos="4320"/>
          <w:tab w:val="clear" w:pos="8640"/>
          <w:tab w:val="left" w:pos="-1440"/>
          <w:tab w:val="left" w:pos="-720"/>
        </w:tabs>
        <w:suppressAutoHyphens/>
        <w:rPr>
          <w:rFonts w:ascii="Times New Roman" w:hAnsi="Times New Roman"/>
        </w:rPr>
      </w:pPr>
    </w:p>
    <w:p w:rsidR="00024074" w:rsidRDefault="00024074">
      <w:pPr>
        <w:pStyle w:val="Header"/>
        <w:tabs>
          <w:tab w:val="clear" w:pos="4320"/>
          <w:tab w:val="clear" w:pos="8640"/>
          <w:tab w:val="left" w:pos="-1440"/>
          <w:tab w:val="left" w:pos="-720"/>
        </w:tabs>
        <w:suppressAutoHyphens/>
        <w:jc w:val="both"/>
        <w:rPr>
          <w:rFonts w:ascii="Times New Roman" w:hAnsi="Times New Roman"/>
          <w:vertAlign w:val="superscript"/>
        </w:rPr>
      </w:pPr>
      <w:r>
        <w:rPr>
          <w:rFonts w:ascii="Times New Roman" w:hAnsi="Times New Roman"/>
        </w:rPr>
        <w:t xml:space="preserve">The risk of disease for drinking water that is not disinfected is much more immediate than that of getting cancer for drinking water over many years containing disinfection byproducts.  People who drink water containing haloacetic acids in excess of the MCL over many years may have an increased risk of getting cancer.  The U. S Environmental Protection Agency (EPA) defines this additional increased risk as statistically greater than 1 extra chance in 10,000 and less than 1 chance in 1,000,000.  This information is published by the EPA, Risk Assessment Forum, </w:t>
      </w:r>
      <w:r>
        <w:rPr>
          <w:rFonts w:ascii="Times New Roman" w:hAnsi="Times New Roman"/>
          <w:u w:val="single"/>
        </w:rPr>
        <w:t>Guidelines for Carcinogen Risk Assessment</w:t>
      </w:r>
      <w:r>
        <w:rPr>
          <w:rFonts w:ascii="Times New Roman" w:hAnsi="Times New Roman"/>
        </w:rPr>
        <w:t>, Washington DC, p.1-17</w:t>
      </w:r>
    </w:p>
    <w:p w:rsidR="00024074" w:rsidRDefault="00024074">
      <w:pPr>
        <w:rPr>
          <w:rFonts w:ascii="Times New Roman" w:hAnsi="Times New Roman"/>
        </w:rPr>
      </w:pPr>
    </w:p>
    <w:p w:rsidR="00024074" w:rsidRDefault="00024074">
      <w:pPr>
        <w:tabs>
          <w:tab w:val="left" w:pos="9360"/>
        </w:tabs>
        <w:jc w:val="both"/>
        <w:rPr>
          <w:rFonts w:ascii="Times New Roman" w:hAnsi="Times New Roman"/>
        </w:rPr>
      </w:pPr>
      <w:r>
        <w:rPr>
          <w:rFonts w:ascii="Times New Roman" w:hAnsi="Times New Roman"/>
          <w:b/>
        </w:rPr>
        <w:lastRenderedPageBreak/>
        <w:t>Is our water safe for everyone?</w:t>
      </w:r>
    </w:p>
    <w:p w:rsidR="00024074" w:rsidRDefault="00024074">
      <w:pPr>
        <w:tabs>
          <w:tab w:val="left" w:pos="480"/>
          <w:tab w:val="left" w:pos="9360"/>
        </w:tabs>
        <w:jc w:val="both"/>
        <w:rPr>
          <w:rFonts w:ascii="Times New Roman" w:hAnsi="Times New Roman"/>
          <w:b/>
        </w:rPr>
      </w:pPr>
      <w:r>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EPA/Centers for Disease Control guidelines on appropriate means to lessen the risk of infection by </w:t>
      </w:r>
      <w:r>
        <w:rPr>
          <w:rFonts w:ascii="Times New Roman" w:hAnsi="Times New Roman"/>
          <w:i/>
        </w:rPr>
        <w:t>Cryptosporidium</w:t>
      </w:r>
      <w:r>
        <w:rPr>
          <w:rFonts w:ascii="Times New Roman" w:hAnsi="Times New Roman"/>
        </w:rPr>
        <w:t xml:space="preserve"> and other microbiological contaminants are available from the Safe Drinking Water Hotline (800-426-4791).</w:t>
      </w:r>
    </w:p>
    <w:p w:rsidR="00024074" w:rsidRDefault="00024074">
      <w:pPr>
        <w:tabs>
          <w:tab w:val="left" w:pos="0"/>
          <w:tab w:val="left" w:pos="900"/>
        </w:tabs>
        <w:jc w:val="both"/>
        <w:rPr>
          <w:rFonts w:ascii="Times New Roman" w:hAnsi="Times New Roman"/>
          <w:b/>
        </w:rPr>
      </w:pPr>
    </w:p>
    <w:p w:rsidR="00024074" w:rsidRDefault="00024074">
      <w:pPr>
        <w:tabs>
          <w:tab w:val="left" w:pos="0"/>
          <w:tab w:val="left" w:pos="900"/>
        </w:tabs>
        <w:jc w:val="both"/>
        <w:rPr>
          <w:rFonts w:ascii="Times New Roman" w:hAnsi="Times New Roman"/>
        </w:rPr>
      </w:pPr>
      <w:r>
        <w:rPr>
          <w:rFonts w:ascii="Times New Roman" w:hAnsi="Times New Roman"/>
        </w:rPr>
        <w:t>In the Table below, you will find many terms and abbreviations you might not be familiar with. To help you better understand these terms we've provided the following definitions:</w:t>
      </w:r>
    </w:p>
    <w:p w:rsidR="00024074" w:rsidRDefault="00024074">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jc w:val="both"/>
        <w:rPr>
          <w:rFonts w:ascii="Times New Roman" w:hAnsi="Times New Roman"/>
        </w:rPr>
      </w:pPr>
    </w:p>
    <w:p w:rsidR="00024074" w:rsidRDefault="00024074">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jc w:val="both"/>
        <w:rPr>
          <w:rFonts w:ascii="Times New Roman" w:hAnsi="Times New Roman"/>
          <w:color w:val="000080"/>
        </w:rPr>
      </w:pPr>
      <w:r>
        <w:rPr>
          <w:rFonts w:ascii="Times New Roman" w:hAnsi="Times New Roman"/>
          <w:i/>
          <w:color w:val="000080"/>
          <w:u w:val="single"/>
        </w:rPr>
        <w:t>Non-Detects (ND)</w:t>
      </w:r>
      <w:r>
        <w:rPr>
          <w:rFonts w:ascii="Times New Roman" w:hAnsi="Times New Roman"/>
          <w:color w:val="000080"/>
        </w:rPr>
        <w:t xml:space="preserve"> - laboratory analysis indicates that the contaminant is not present.</w:t>
      </w:r>
    </w:p>
    <w:p w:rsidR="008C694C" w:rsidRDefault="00024074">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jc w:val="both"/>
        <w:rPr>
          <w:rFonts w:ascii="Times New Roman" w:hAnsi="Times New Roman"/>
          <w:color w:val="000080"/>
        </w:rPr>
      </w:pPr>
      <w:r>
        <w:rPr>
          <w:rFonts w:ascii="Times New Roman" w:hAnsi="Times New Roman"/>
          <w:i/>
          <w:color w:val="000080"/>
          <w:u w:val="single"/>
        </w:rPr>
        <w:t>Parts per million (ppm) or Milligrams per liter (mg/l)</w:t>
      </w:r>
      <w:r>
        <w:rPr>
          <w:rFonts w:ascii="Times New Roman" w:hAnsi="Times New Roman"/>
          <w:color w:val="000080"/>
        </w:rPr>
        <w:t xml:space="preserve"> – corresponds to one part per million parts.</w:t>
      </w:r>
      <w:r>
        <w:rPr>
          <w:rFonts w:ascii="Times New Roman" w:hAnsi="Times New Roman"/>
        </w:rPr>
        <w:t xml:space="preserve"> </w:t>
      </w:r>
      <w:r>
        <w:rPr>
          <w:rFonts w:ascii="Times New Roman" w:hAnsi="Times New Roman"/>
          <w:color w:val="000080"/>
        </w:rPr>
        <w:t>For ease of comparison, illustrations of just how sm</w:t>
      </w:r>
      <w:r w:rsidR="00C32070">
        <w:rPr>
          <w:rFonts w:ascii="Times New Roman" w:hAnsi="Times New Roman"/>
          <w:color w:val="000080"/>
        </w:rPr>
        <w:t xml:space="preserve">all a part per million (ppm) </w:t>
      </w:r>
      <w:r w:rsidR="00AB66DE">
        <w:rPr>
          <w:rFonts w:ascii="Times New Roman" w:hAnsi="Times New Roman"/>
          <w:color w:val="000080"/>
        </w:rPr>
        <w:t>is</w:t>
      </w:r>
      <w:r>
        <w:rPr>
          <w:rFonts w:ascii="Times New Roman" w:hAnsi="Times New Roman"/>
          <w:color w:val="000080"/>
        </w:rPr>
        <w:t xml:space="preserve"> </w:t>
      </w:r>
      <w:r w:rsidR="009A7C4E">
        <w:rPr>
          <w:rFonts w:ascii="Times New Roman" w:hAnsi="Times New Roman"/>
          <w:color w:val="000080"/>
        </w:rPr>
        <w:t xml:space="preserve">are </w:t>
      </w:r>
      <w:r>
        <w:rPr>
          <w:rFonts w:ascii="Times New Roman" w:hAnsi="Times New Roman"/>
          <w:color w:val="000080"/>
        </w:rPr>
        <w:t>the following examples</w:t>
      </w:r>
      <w:r>
        <w:rPr>
          <w:rFonts w:ascii="Times New Roman" w:hAnsi="Times New Roman"/>
        </w:rPr>
        <w:t xml:space="preserve">; </w:t>
      </w:r>
      <w:r>
        <w:rPr>
          <w:rFonts w:ascii="Times New Roman" w:hAnsi="Times New Roman"/>
          <w:color w:val="000080"/>
        </w:rPr>
        <w:t>a ppm is equal to one minute in 2 years or 1 penny in $10-thousand dollars</w:t>
      </w:r>
      <w:r w:rsidR="00C32070">
        <w:rPr>
          <w:rFonts w:ascii="Times New Roman" w:hAnsi="Times New Roman"/>
          <w:color w:val="000080"/>
        </w:rPr>
        <w:t>.</w:t>
      </w:r>
      <w:r w:rsidR="00AD2165">
        <w:rPr>
          <w:rFonts w:ascii="Times New Roman" w:hAnsi="Times New Roman"/>
          <w:color w:val="000080"/>
        </w:rPr>
        <w:t xml:space="preserve"> </w:t>
      </w:r>
    </w:p>
    <w:p w:rsidR="00024074" w:rsidRDefault="00024074">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jc w:val="both"/>
        <w:rPr>
          <w:rFonts w:ascii="Times New Roman" w:hAnsi="Times New Roman"/>
          <w:color w:val="000080"/>
        </w:rPr>
      </w:pPr>
      <w:r>
        <w:rPr>
          <w:rFonts w:ascii="Times New Roman" w:hAnsi="Times New Roman"/>
          <w:i/>
          <w:color w:val="000080"/>
          <w:u w:val="single"/>
        </w:rPr>
        <w:t>Parts per billion (ppb) or Micrograms per liter</w:t>
      </w:r>
      <w:r>
        <w:rPr>
          <w:rFonts w:ascii="Times New Roman" w:hAnsi="Times New Roman"/>
          <w:color w:val="000080"/>
        </w:rPr>
        <w:t xml:space="preserve"> – corresponds to one part per billion parts.  Similarly</w:t>
      </w:r>
      <w:r>
        <w:rPr>
          <w:rFonts w:ascii="Times New Roman" w:hAnsi="Times New Roman"/>
        </w:rPr>
        <w:t xml:space="preserve">, </w:t>
      </w:r>
      <w:r>
        <w:rPr>
          <w:rFonts w:ascii="Times New Roman" w:hAnsi="Times New Roman"/>
          <w:color w:val="000080"/>
        </w:rPr>
        <w:t xml:space="preserve">illustrations of just how small a part per billion (ppb) is are the following examples; a ppb is equal to one minute in 2000 years or 1 penny in $10-million dollars.  </w:t>
      </w:r>
    </w:p>
    <w:p w:rsidR="00024074" w:rsidRDefault="00024074">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jc w:val="both"/>
        <w:rPr>
          <w:rFonts w:ascii="Times New Roman" w:hAnsi="Times New Roman"/>
          <w:b/>
          <w:color w:val="000080"/>
        </w:rPr>
      </w:pPr>
      <w:r>
        <w:rPr>
          <w:rFonts w:ascii="Times New Roman" w:hAnsi="Times New Roman"/>
          <w:i/>
          <w:color w:val="000080"/>
          <w:u w:val="single"/>
        </w:rPr>
        <w:t>Nephelometric Turbidity Unit (NTU)</w:t>
      </w:r>
      <w:r>
        <w:rPr>
          <w:rFonts w:ascii="Times New Roman" w:hAnsi="Times New Roman"/>
          <w:color w:val="000080"/>
        </w:rPr>
        <w:t xml:space="preserve"> - nephelometric turbidity unit is a measure of the clarity of water.  Turbidity in excess of 5 NTU is just noticeable to the average person.</w:t>
      </w:r>
    </w:p>
    <w:p w:rsidR="00024074" w:rsidRDefault="00024074">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jc w:val="both"/>
        <w:rPr>
          <w:rFonts w:ascii="Times New Roman" w:hAnsi="Times New Roman"/>
          <w:i/>
          <w:color w:val="000080"/>
        </w:rPr>
      </w:pPr>
      <w:r>
        <w:rPr>
          <w:rFonts w:ascii="Times New Roman" w:hAnsi="Times New Roman"/>
          <w:i/>
          <w:color w:val="000080"/>
          <w:u w:val="single"/>
        </w:rPr>
        <w:t>Action Level</w:t>
      </w:r>
      <w:r>
        <w:rPr>
          <w:rFonts w:ascii="Times New Roman" w:hAnsi="Times New Roman"/>
          <w:color w:val="000080"/>
        </w:rPr>
        <w:t xml:space="preserve"> - the concentration of a contaminant, which, if exceeded, triggers treatment or other requirements, which a water system must follow.</w:t>
      </w:r>
    </w:p>
    <w:p w:rsidR="00024074" w:rsidRDefault="00024074">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jc w:val="both"/>
        <w:rPr>
          <w:rFonts w:ascii="Times New Roman" w:hAnsi="Times New Roman"/>
          <w:color w:val="000080"/>
        </w:rPr>
      </w:pPr>
      <w:r>
        <w:rPr>
          <w:rFonts w:ascii="Times New Roman" w:hAnsi="Times New Roman"/>
          <w:i/>
          <w:color w:val="000080"/>
          <w:u w:val="single"/>
        </w:rPr>
        <w:t>Treatment Technique (TT)</w:t>
      </w:r>
      <w:r>
        <w:rPr>
          <w:rFonts w:ascii="Times New Roman" w:hAnsi="Times New Roman"/>
          <w:color w:val="000080"/>
        </w:rPr>
        <w:t xml:space="preserve"> - A treatment technique is a required process intended to reduce the level of a contaminant in drinking water.</w:t>
      </w:r>
    </w:p>
    <w:p w:rsidR="00024074" w:rsidRDefault="00024074">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jc w:val="both"/>
        <w:rPr>
          <w:rFonts w:ascii="Times New Roman" w:hAnsi="Times New Roman"/>
          <w:color w:val="000080"/>
        </w:rPr>
      </w:pPr>
      <w:r>
        <w:rPr>
          <w:rFonts w:ascii="Times New Roman" w:hAnsi="Times New Roman"/>
          <w:i/>
          <w:color w:val="000080"/>
          <w:u w:val="single"/>
        </w:rPr>
        <w:t>Maximum Contaminant Level</w:t>
      </w:r>
      <w:r>
        <w:rPr>
          <w:rFonts w:ascii="Times New Roman" w:hAnsi="Times New Roman"/>
          <w:color w:val="000080"/>
        </w:rPr>
        <w:t xml:space="preserve"> - The “Maximum Allowed” (MCL) is the highest level of a contaminant that is allowed in drinking water.  MCLs are set as close to the MCLGs as feasible using the best available treatment technology.</w:t>
      </w:r>
    </w:p>
    <w:p w:rsidR="003350F6" w:rsidRDefault="00024074" w:rsidP="0068559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jc w:val="both"/>
        <w:rPr>
          <w:rFonts w:ascii="Times New Roman" w:hAnsi="Times New Roman"/>
          <w:color w:val="000080"/>
        </w:rPr>
      </w:pPr>
      <w:r>
        <w:rPr>
          <w:rFonts w:ascii="Times New Roman" w:hAnsi="Times New Roman"/>
          <w:i/>
          <w:color w:val="000080"/>
          <w:u w:val="single"/>
        </w:rPr>
        <w:t>Maximum Contaminant Level Goal</w:t>
      </w:r>
      <w:r>
        <w:rPr>
          <w:rFonts w:ascii="Times New Roman" w:hAnsi="Times New Roman"/>
          <w:color w:val="000080"/>
        </w:rPr>
        <w:t xml:space="preserve"> - The “Goal”</w:t>
      </w:r>
      <w:r w:rsidR="003A3A68">
        <w:rPr>
          <w:rFonts w:ascii="Times New Roman" w:hAnsi="Times New Roman"/>
          <w:color w:val="000080"/>
        </w:rPr>
        <w:t xml:space="preserve"> </w:t>
      </w:r>
      <w:r>
        <w:rPr>
          <w:rFonts w:ascii="Times New Roman" w:hAnsi="Times New Roman"/>
          <w:color w:val="000080"/>
        </w:rPr>
        <w:t>(MCLG) is the level of a contaminant in drinking water below which there is no known or expected risk to health.  MCLG</w:t>
      </w:r>
      <w:r w:rsidR="00685590">
        <w:rPr>
          <w:rFonts w:ascii="Times New Roman" w:hAnsi="Times New Roman"/>
          <w:color w:val="000080"/>
        </w:rPr>
        <w:t>s allow for a margin of safety.</w:t>
      </w:r>
    </w:p>
    <w:p w:rsidR="00024074" w:rsidRPr="00685590" w:rsidRDefault="00024074" w:rsidP="0068559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jc w:val="both"/>
        <w:rPr>
          <w:rFonts w:ascii="Times New Roman" w:hAnsi="Times New Roman"/>
          <w:color w:val="000080"/>
        </w:rPr>
      </w:pPr>
    </w:p>
    <w:tbl>
      <w:tblPr>
        <w:tblW w:w="0" w:type="auto"/>
        <w:jc w:val="center"/>
        <w:tblLayout w:type="fixed"/>
        <w:tblCellMar>
          <w:left w:w="101" w:type="dxa"/>
          <w:right w:w="101" w:type="dxa"/>
        </w:tblCellMar>
        <w:tblLook w:val="0000" w:firstRow="0" w:lastRow="0" w:firstColumn="0" w:lastColumn="0" w:noHBand="0" w:noVBand="0"/>
      </w:tblPr>
      <w:tblGrid>
        <w:gridCol w:w="2204"/>
        <w:gridCol w:w="255"/>
        <w:gridCol w:w="915"/>
        <w:gridCol w:w="766"/>
        <w:gridCol w:w="1168"/>
        <w:gridCol w:w="789"/>
        <w:gridCol w:w="651"/>
        <w:gridCol w:w="2206"/>
      </w:tblGrid>
      <w:tr w:rsidR="00024074" w:rsidRPr="007119E3" w:rsidTr="00685590">
        <w:trPr>
          <w:cantSplit/>
          <w:trHeight w:val="300"/>
          <w:jc w:val="center"/>
        </w:trPr>
        <w:tc>
          <w:tcPr>
            <w:tcW w:w="8954" w:type="dxa"/>
            <w:gridSpan w:val="8"/>
            <w:tcBorders>
              <w:top w:val="single" w:sz="6" w:space="0" w:color="auto"/>
              <w:left w:val="single" w:sz="6" w:space="0" w:color="auto"/>
              <w:bottom w:val="nil"/>
              <w:right w:val="single" w:sz="6" w:space="0" w:color="auto"/>
            </w:tcBorders>
          </w:tcPr>
          <w:p w:rsidR="00024074" w:rsidRPr="007119E3" w:rsidRDefault="003350F6">
            <w:pPr>
              <w:pStyle w:val="Heading3"/>
              <w:rPr>
                <w:sz w:val="22"/>
                <w:szCs w:val="22"/>
              </w:rPr>
            </w:pPr>
            <w:r>
              <w:br w:type="page"/>
            </w:r>
            <w:r w:rsidR="00024074" w:rsidRPr="007119E3">
              <w:rPr>
                <w:sz w:val="22"/>
                <w:szCs w:val="22"/>
              </w:rPr>
              <w:t>TEST RESULTS</w:t>
            </w:r>
          </w:p>
        </w:tc>
      </w:tr>
      <w:tr w:rsidR="00024074" w:rsidRPr="007119E3" w:rsidTr="00BA7C97">
        <w:trPr>
          <w:cantSplit/>
          <w:trHeight w:val="240"/>
          <w:jc w:val="center"/>
        </w:trPr>
        <w:tc>
          <w:tcPr>
            <w:tcW w:w="2204" w:type="dxa"/>
            <w:tcBorders>
              <w:top w:val="single" w:sz="6" w:space="0" w:color="auto"/>
              <w:left w:val="single" w:sz="6" w:space="0" w:color="auto"/>
              <w:bottom w:val="nil"/>
              <w:right w:val="nil"/>
            </w:tcBorders>
          </w:tcPr>
          <w:p w:rsidR="00024074" w:rsidRPr="007119E3" w:rsidRDefault="00024074">
            <w:pPr>
              <w:jc w:val="center"/>
              <w:rPr>
                <w:rFonts w:ascii="Times New Roman" w:hAnsi="Times New Roman"/>
                <w:sz w:val="22"/>
                <w:szCs w:val="22"/>
              </w:rPr>
            </w:pPr>
            <w:r w:rsidRPr="007119E3">
              <w:rPr>
                <w:rFonts w:ascii="Times New Roman" w:hAnsi="Times New Roman"/>
                <w:sz w:val="22"/>
                <w:szCs w:val="22"/>
              </w:rPr>
              <w:t>Contaminant</w:t>
            </w:r>
          </w:p>
        </w:tc>
        <w:tc>
          <w:tcPr>
            <w:tcW w:w="1170" w:type="dxa"/>
            <w:gridSpan w:val="2"/>
            <w:tcBorders>
              <w:top w:val="single" w:sz="6" w:space="0" w:color="auto"/>
              <w:left w:val="single" w:sz="6" w:space="0" w:color="auto"/>
              <w:bottom w:val="nil"/>
              <w:right w:val="nil"/>
            </w:tcBorders>
          </w:tcPr>
          <w:p w:rsidR="00024074" w:rsidRPr="007119E3" w:rsidRDefault="00024074">
            <w:pPr>
              <w:jc w:val="center"/>
              <w:rPr>
                <w:rFonts w:ascii="Times New Roman" w:hAnsi="Times New Roman"/>
                <w:sz w:val="22"/>
                <w:szCs w:val="22"/>
              </w:rPr>
            </w:pPr>
            <w:r w:rsidRPr="007119E3">
              <w:rPr>
                <w:rFonts w:ascii="Times New Roman" w:hAnsi="Times New Roman"/>
                <w:sz w:val="22"/>
                <w:szCs w:val="22"/>
              </w:rPr>
              <w:t>MCL Violation</w:t>
            </w:r>
          </w:p>
        </w:tc>
        <w:tc>
          <w:tcPr>
            <w:tcW w:w="766" w:type="dxa"/>
            <w:tcBorders>
              <w:top w:val="single" w:sz="6" w:space="0" w:color="auto"/>
              <w:left w:val="single" w:sz="6" w:space="0" w:color="auto"/>
              <w:bottom w:val="nil"/>
              <w:right w:val="nil"/>
            </w:tcBorders>
          </w:tcPr>
          <w:p w:rsidR="00024074" w:rsidRPr="007119E3" w:rsidRDefault="00024074">
            <w:pPr>
              <w:jc w:val="center"/>
              <w:rPr>
                <w:rFonts w:ascii="Times New Roman" w:hAnsi="Times New Roman"/>
                <w:sz w:val="22"/>
                <w:szCs w:val="22"/>
              </w:rPr>
            </w:pPr>
            <w:r w:rsidRPr="007119E3">
              <w:rPr>
                <w:rFonts w:ascii="Times New Roman" w:hAnsi="Times New Roman"/>
                <w:sz w:val="22"/>
                <w:szCs w:val="22"/>
              </w:rPr>
              <w:t>Level</w:t>
            </w:r>
          </w:p>
          <w:p w:rsidR="00024074" w:rsidRPr="007119E3" w:rsidRDefault="00024074">
            <w:pPr>
              <w:jc w:val="center"/>
              <w:rPr>
                <w:rFonts w:ascii="Times New Roman" w:hAnsi="Times New Roman"/>
                <w:sz w:val="22"/>
                <w:szCs w:val="22"/>
              </w:rPr>
            </w:pPr>
            <w:r w:rsidRPr="007119E3">
              <w:rPr>
                <w:rFonts w:ascii="Times New Roman" w:hAnsi="Times New Roman"/>
                <w:sz w:val="22"/>
                <w:szCs w:val="22"/>
              </w:rPr>
              <w:t>Detected</w:t>
            </w:r>
          </w:p>
        </w:tc>
        <w:tc>
          <w:tcPr>
            <w:tcW w:w="1168" w:type="dxa"/>
            <w:tcBorders>
              <w:top w:val="single" w:sz="6" w:space="0" w:color="auto"/>
              <w:left w:val="single" w:sz="6" w:space="0" w:color="auto"/>
              <w:bottom w:val="nil"/>
              <w:right w:val="nil"/>
            </w:tcBorders>
          </w:tcPr>
          <w:p w:rsidR="00024074" w:rsidRPr="007119E3" w:rsidRDefault="00024074">
            <w:pPr>
              <w:jc w:val="center"/>
              <w:rPr>
                <w:rFonts w:ascii="Times New Roman" w:hAnsi="Times New Roman"/>
                <w:sz w:val="22"/>
                <w:szCs w:val="22"/>
              </w:rPr>
            </w:pPr>
            <w:r w:rsidRPr="007119E3">
              <w:rPr>
                <w:rFonts w:ascii="Times New Roman" w:hAnsi="Times New Roman"/>
                <w:sz w:val="22"/>
                <w:szCs w:val="22"/>
              </w:rPr>
              <w:t>Unit</w:t>
            </w:r>
          </w:p>
          <w:p w:rsidR="00024074" w:rsidRPr="007119E3" w:rsidRDefault="00024074">
            <w:pPr>
              <w:jc w:val="center"/>
              <w:rPr>
                <w:rFonts w:ascii="Times New Roman" w:hAnsi="Times New Roman"/>
                <w:sz w:val="22"/>
                <w:szCs w:val="22"/>
              </w:rPr>
            </w:pPr>
            <w:r w:rsidRPr="007119E3">
              <w:rPr>
                <w:rFonts w:ascii="Times New Roman" w:hAnsi="Times New Roman"/>
                <w:sz w:val="22"/>
                <w:szCs w:val="22"/>
              </w:rPr>
              <w:t>Measurement</w:t>
            </w:r>
          </w:p>
        </w:tc>
        <w:tc>
          <w:tcPr>
            <w:tcW w:w="789" w:type="dxa"/>
            <w:tcBorders>
              <w:top w:val="single" w:sz="6" w:space="0" w:color="auto"/>
              <w:left w:val="single" w:sz="6" w:space="0" w:color="auto"/>
              <w:bottom w:val="nil"/>
              <w:right w:val="nil"/>
            </w:tcBorders>
          </w:tcPr>
          <w:p w:rsidR="00024074" w:rsidRPr="007119E3" w:rsidRDefault="00024074">
            <w:pPr>
              <w:jc w:val="center"/>
              <w:rPr>
                <w:rFonts w:ascii="Times New Roman" w:hAnsi="Times New Roman"/>
                <w:sz w:val="22"/>
                <w:szCs w:val="22"/>
              </w:rPr>
            </w:pPr>
            <w:r w:rsidRPr="007119E3">
              <w:rPr>
                <w:rFonts w:ascii="Times New Roman" w:hAnsi="Times New Roman"/>
                <w:sz w:val="22"/>
                <w:szCs w:val="22"/>
              </w:rPr>
              <w:t>MCLG</w:t>
            </w:r>
          </w:p>
        </w:tc>
        <w:tc>
          <w:tcPr>
            <w:tcW w:w="651" w:type="dxa"/>
            <w:tcBorders>
              <w:top w:val="single" w:sz="6" w:space="0" w:color="auto"/>
              <w:left w:val="single" w:sz="6" w:space="0" w:color="auto"/>
              <w:bottom w:val="nil"/>
              <w:right w:val="nil"/>
            </w:tcBorders>
          </w:tcPr>
          <w:p w:rsidR="00024074" w:rsidRPr="007119E3" w:rsidRDefault="00024074">
            <w:pPr>
              <w:jc w:val="center"/>
              <w:rPr>
                <w:rFonts w:ascii="Times New Roman" w:hAnsi="Times New Roman"/>
                <w:sz w:val="22"/>
                <w:szCs w:val="22"/>
              </w:rPr>
            </w:pPr>
            <w:r w:rsidRPr="007119E3">
              <w:rPr>
                <w:rFonts w:ascii="Times New Roman" w:hAnsi="Times New Roman"/>
                <w:sz w:val="22"/>
                <w:szCs w:val="22"/>
              </w:rPr>
              <w:t>MCL</w:t>
            </w:r>
          </w:p>
        </w:tc>
        <w:tc>
          <w:tcPr>
            <w:tcW w:w="2206" w:type="dxa"/>
            <w:tcBorders>
              <w:top w:val="single" w:sz="6" w:space="0" w:color="auto"/>
              <w:left w:val="single" w:sz="6" w:space="0" w:color="auto"/>
              <w:bottom w:val="nil"/>
              <w:right w:val="single" w:sz="6" w:space="0" w:color="auto"/>
            </w:tcBorders>
          </w:tcPr>
          <w:p w:rsidR="00024074" w:rsidRPr="007119E3" w:rsidRDefault="00024074">
            <w:pPr>
              <w:jc w:val="center"/>
              <w:rPr>
                <w:rFonts w:ascii="Times New Roman" w:hAnsi="Times New Roman"/>
                <w:sz w:val="22"/>
                <w:szCs w:val="22"/>
              </w:rPr>
            </w:pPr>
            <w:r w:rsidRPr="007119E3">
              <w:rPr>
                <w:rFonts w:ascii="Times New Roman" w:hAnsi="Times New Roman"/>
                <w:sz w:val="22"/>
                <w:szCs w:val="22"/>
              </w:rPr>
              <w:t>Likely source of contamination to the best of our present knowledge</w:t>
            </w:r>
          </w:p>
        </w:tc>
      </w:tr>
      <w:tr w:rsidR="00024074" w:rsidRPr="007119E3" w:rsidTr="00685590">
        <w:trPr>
          <w:cantSplit/>
          <w:trHeight w:val="240"/>
          <w:jc w:val="center"/>
        </w:trPr>
        <w:tc>
          <w:tcPr>
            <w:tcW w:w="8954" w:type="dxa"/>
            <w:gridSpan w:val="8"/>
            <w:tcBorders>
              <w:top w:val="single" w:sz="6" w:space="0" w:color="auto"/>
              <w:left w:val="single" w:sz="6" w:space="0" w:color="auto"/>
              <w:bottom w:val="nil"/>
              <w:right w:val="single" w:sz="6" w:space="0" w:color="auto"/>
            </w:tcBorders>
          </w:tcPr>
          <w:p w:rsidR="00024074" w:rsidRPr="007119E3" w:rsidRDefault="00024074">
            <w:pPr>
              <w:jc w:val="center"/>
              <w:rPr>
                <w:rFonts w:ascii="Times New Roman" w:hAnsi="Times New Roman"/>
                <w:sz w:val="22"/>
                <w:szCs w:val="22"/>
              </w:rPr>
            </w:pPr>
            <w:r w:rsidRPr="007119E3">
              <w:rPr>
                <w:rFonts w:ascii="Times New Roman" w:hAnsi="Times New Roman"/>
                <w:b/>
                <w:sz w:val="22"/>
                <w:szCs w:val="22"/>
              </w:rPr>
              <w:t>Microbiological Contaminants</w:t>
            </w:r>
          </w:p>
        </w:tc>
      </w:tr>
      <w:tr w:rsidR="00024074" w:rsidRPr="007119E3" w:rsidTr="00BA7C97">
        <w:trPr>
          <w:cantSplit/>
          <w:trHeight w:val="240"/>
          <w:jc w:val="center"/>
        </w:trPr>
        <w:tc>
          <w:tcPr>
            <w:tcW w:w="2459" w:type="dxa"/>
            <w:gridSpan w:val="2"/>
            <w:tcBorders>
              <w:top w:val="single" w:sz="6" w:space="0" w:color="auto"/>
              <w:left w:val="single" w:sz="6" w:space="0" w:color="auto"/>
              <w:bottom w:val="nil"/>
              <w:right w:val="nil"/>
            </w:tcBorders>
          </w:tcPr>
          <w:p w:rsidR="00024074" w:rsidRPr="007119E3" w:rsidRDefault="00024074" w:rsidP="00AD122F">
            <w:pPr>
              <w:jc w:val="center"/>
              <w:rPr>
                <w:rFonts w:ascii="Times New Roman" w:hAnsi="Times New Roman"/>
                <w:sz w:val="22"/>
                <w:szCs w:val="22"/>
              </w:rPr>
            </w:pPr>
            <w:r w:rsidRPr="007119E3">
              <w:rPr>
                <w:rFonts w:ascii="Times New Roman" w:hAnsi="Times New Roman"/>
                <w:sz w:val="22"/>
                <w:szCs w:val="22"/>
              </w:rPr>
              <w:t>Turbidity (201</w:t>
            </w:r>
            <w:r w:rsidR="00AD122F">
              <w:rPr>
                <w:rFonts w:ascii="Times New Roman" w:hAnsi="Times New Roman"/>
                <w:sz w:val="22"/>
                <w:szCs w:val="22"/>
              </w:rPr>
              <w:t>6</w:t>
            </w:r>
            <w:r w:rsidRPr="007119E3">
              <w:rPr>
                <w:rFonts w:ascii="Times New Roman" w:hAnsi="Times New Roman"/>
                <w:sz w:val="22"/>
                <w:szCs w:val="22"/>
              </w:rPr>
              <w:t>)    Note (1)</w:t>
            </w:r>
          </w:p>
        </w:tc>
        <w:tc>
          <w:tcPr>
            <w:tcW w:w="915" w:type="dxa"/>
            <w:tcBorders>
              <w:top w:val="single" w:sz="6" w:space="0" w:color="auto"/>
              <w:left w:val="single" w:sz="6" w:space="0" w:color="auto"/>
              <w:bottom w:val="nil"/>
              <w:right w:val="nil"/>
            </w:tcBorders>
          </w:tcPr>
          <w:p w:rsidR="00024074" w:rsidRPr="007119E3" w:rsidRDefault="00312F7C">
            <w:pPr>
              <w:jc w:val="center"/>
              <w:rPr>
                <w:rFonts w:ascii="Times New Roman" w:hAnsi="Times New Roman"/>
                <w:sz w:val="22"/>
                <w:szCs w:val="22"/>
              </w:rPr>
            </w:pPr>
            <w:r>
              <w:rPr>
                <w:rFonts w:ascii="Times New Roman" w:hAnsi="Times New Roman"/>
                <w:sz w:val="22"/>
                <w:szCs w:val="22"/>
              </w:rPr>
              <w:t>No</w:t>
            </w:r>
          </w:p>
        </w:tc>
        <w:tc>
          <w:tcPr>
            <w:tcW w:w="766" w:type="dxa"/>
            <w:tcBorders>
              <w:top w:val="single" w:sz="6" w:space="0" w:color="auto"/>
              <w:left w:val="single" w:sz="6" w:space="0" w:color="auto"/>
              <w:bottom w:val="nil"/>
              <w:right w:val="nil"/>
            </w:tcBorders>
          </w:tcPr>
          <w:p w:rsidR="00024074" w:rsidRPr="007119E3" w:rsidRDefault="00AD122F">
            <w:pPr>
              <w:jc w:val="center"/>
              <w:rPr>
                <w:rFonts w:ascii="Times New Roman" w:hAnsi="Times New Roman"/>
                <w:sz w:val="22"/>
                <w:szCs w:val="22"/>
              </w:rPr>
            </w:pPr>
            <w:r>
              <w:rPr>
                <w:rFonts w:ascii="Times New Roman" w:hAnsi="Times New Roman"/>
                <w:sz w:val="22"/>
                <w:szCs w:val="22"/>
              </w:rPr>
              <w:t>1.18</w:t>
            </w:r>
          </w:p>
        </w:tc>
        <w:tc>
          <w:tcPr>
            <w:tcW w:w="1168" w:type="dxa"/>
            <w:tcBorders>
              <w:top w:val="single" w:sz="6" w:space="0" w:color="auto"/>
              <w:left w:val="single" w:sz="6" w:space="0" w:color="auto"/>
              <w:bottom w:val="nil"/>
              <w:right w:val="nil"/>
            </w:tcBorders>
          </w:tcPr>
          <w:p w:rsidR="00024074" w:rsidRPr="007119E3" w:rsidRDefault="00024074">
            <w:pPr>
              <w:jc w:val="center"/>
              <w:rPr>
                <w:rFonts w:ascii="Times New Roman" w:hAnsi="Times New Roman"/>
                <w:sz w:val="22"/>
                <w:szCs w:val="22"/>
              </w:rPr>
            </w:pPr>
            <w:r w:rsidRPr="007119E3">
              <w:rPr>
                <w:rFonts w:ascii="Times New Roman" w:hAnsi="Times New Roman"/>
                <w:sz w:val="22"/>
                <w:szCs w:val="22"/>
              </w:rPr>
              <w:t>NTU</w:t>
            </w:r>
          </w:p>
        </w:tc>
        <w:tc>
          <w:tcPr>
            <w:tcW w:w="789" w:type="dxa"/>
            <w:tcBorders>
              <w:top w:val="single" w:sz="6" w:space="0" w:color="auto"/>
              <w:left w:val="single" w:sz="6" w:space="0" w:color="auto"/>
              <w:bottom w:val="nil"/>
              <w:right w:val="nil"/>
            </w:tcBorders>
          </w:tcPr>
          <w:p w:rsidR="00024074" w:rsidRPr="007119E3" w:rsidRDefault="00024074">
            <w:pPr>
              <w:jc w:val="center"/>
              <w:rPr>
                <w:rFonts w:ascii="Times New Roman" w:hAnsi="Times New Roman"/>
                <w:sz w:val="22"/>
                <w:szCs w:val="22"/>
              </w:rPr>
            </w:pPr>
            <w:r w:rsidRPr="007119E3">
              <w:rPr>
                <w:rFonts w:ascii="Times New Roman" w:hAnsi="Times New Roman"/>
                <w:sz w:val="22"/>
                <w:szCs w:val="22"/>
              </w:rPr>
              <w:t>n/a</w:t>
            </w:r>
          </w:p>
        </w:tc>
        <w:tc>
          <w:tcPr>
            <w:tcW w:w="651" w:type="dxa"/>
            <w:tcBorders>
              <w:top w:val="single" w:sz="6" w:space="0" w:color="auto"/>
              <w:left w:val="single" w:sz="6" w:space="0" w:color="auto"/>
              <w:bottom w:val="nil"/>
              <w:right w:val="nil"/>
            </w:tcBorders>
          </w:tcPr>
          <w:p w:rsidR="00024074" w:rsidRPr="007119E3" w:rsidRDefault="00024074">
            <w:pPr>
              <w:jc w:val="center"/>
              <w:rPr>
                <w:rFonts w:ascii="Times New Roman" w:hAnsi="Times New Roman"/>
                <w:sz w:val="22"/>
                <w:szCs w:val="22"/>
              </w:rPr>
            </w:pPr>
            <w:r w:rsidRPr="007119E3">
              <w:rPr>
                <w:rFonts w:ascii="Times New Roman" w:hAnsi="Times New Roman"/>
                <w:sz w:val="22"/>
                <w:szCs w:val="22"/>
              </w:rPr>
              <w:t>5</w:t>
            </w:r>
          </w:p>
        </w:tc>
        <w:tc>
          <w:tcPr>
            <w:tcW w:w="2206" w:type="dxa"/>
            <w:tcBorders>
              <w:top w:val="single" w:sz="6" w:space="0" w:color="auto"/>
              <w:left w:val="single" w:sz="6" w:space="0" w:color="auto"/>
              <w:bottom w:val="nil"/>
              <w:right w:val="single" w:sz="6" w:space="0" w:color="auto"/>
            </w:tcBorders>
          </w:tcPr>
          <w:p w:rsidR="00024074" w:rsidRPr="007119E3" w:rsidRDefault="00024074">
            <w:pPr>
              <w:jc w:val="center"/>
              <w:rPr>
                <w:rFonts w:ascii="Times New Roman" w:hAnsi="Times New Roman"/>
                <w:sz w:val="22"/>
                <w:szCs w:val="22"/>
              </w:rPr>
            </w:pPr>
            <w:r w:rsidRPr="007119E3">
              <w:rPr>
                <w:rFonts w:ascii="Times New Roman" w:hAnsi="Times New Roman"/>
                <w:sz w:val="22"/>
                <w:szCs w:val="22"/>
              </w:rPr>
              <w:t>Soil runoff</w:t>
            </w:r>
          </w:p>
        </w:tc>
      </w:tr>
      <w:tr w:rsidR="00024074" w:rsidRPr="007119E3" w:rsidTr="00685590">
        <w:trPr>
          <w:cantSplit/>
          <w:trHeight w:val="240"/>
          <w:jc w:val="center"/>
        </w:trPr>
        <w:tc>
          <w:tcPr>
            <w:tcW w:w="8954" w:type="dxa"/>
            <w:gridSpan w:val="8"/>
            <w:tcBorders>
              <w:top w:val="single" w:sz="6" w:space="0" w:color="auto"/>
              <w:left w:val="single" w:sz="6" w:space="0" w:color="auto"/>
              <w:bottom w:val="nil"/>
              <w:right w:val="single" w:sz="6" w:space="0" w:color="auto"/>
            </w:tcBorders>
          </w:tcPr>
          <w:p w:rsidR="00024074" w:rsidRDefault="00024074">
            <w:pPr>
              <w:rPr>
                <w:rFonts w:ascii="Times New Roman" w:hAnsi="Times New Roman"/>
                <w:sz w:val="22"/>
                <w:szCs w:val="22"/>
              </w:rPr>
            </w:pPr>
            <w:r w:rsidRPr="007119E3">
              <w:rPr>
                <w:rFonts w:ascii="Times New Roman" w:hAnsi="Times New Roman"/>
                <w:sz w:val="22"/>
                <w:szCs w:val="22"/>
              </w:rPr>
              <w:t xml:space="preserve">Note (1) turbidity is a measure of the cloudiness of the water.  We test it because it is an indicator of microbiological quality.  </w:t>
            </w:r>
          </w:p>
          <w:p w:rsidR="00021EBD" w:rsidRPr="007119E3" w:rsidRDefault="00021EBD">
            <w:pPr>
              <w:rPr>
                <w:rFonts w:ascii="Times New Roman" w:hAnsi="Times New Roman"/>
                <w:b/>
                <w:sz w:val="22"/>
                <w:szCs w:val="22"/>
              </w:rPr>
            </w:pPr>
          </w:p>
        </w:tc>
      </w:tr>
    </w:tbl>
    <w:p w:rsidR="005A257E" w:rsidRDefault="005A257E">
      <w:r>
        <w:br w:type="page"/>
      </w:r>
    </w:p>
    <w:tbl>
      <w:tblPr>
        <w:tblW w:w="0" w:type="auto"/>
        <w:jc w:val="center"/>
        <w:tblLayout w:type="fixed"/>
        <w:tblCellMar>
          <w:left w:w="101" w:type="dxa"/>
          <w:right w:w="101" w:type="dxa"/>
        </w:tblCellMar>
        <w:tblLook w:val="0000" w:firstRow="0" w:lastRow="0" w:firstColumn="0" w:lastColumn="0" w:noHBand="0" w:noVBand="0"/>
      </w:tblPr>
      <w:tblGrid>
        <w:gridCol w:w="2459"/>
        <w:gridCol w:w="915"/>
        <w:gridCol w:w="766"/>
        <w:gridCol w:w="1168"/>
        <w:gridCol w:w="789"/>
        <w:gridCol w:w="651"/>
        <w:gridCol w:w="2206"/>
      </w:tblGrid>
      <w:tr w:rsidR="00024074" w:rsidRPr="007119E3" w:rsidTr="00685590">
        <w:trPr>
          <w:cantSplit/>
          <w:trHeight w:val="240"/>
          <w:jc w:val="center"/>
        </w:trPr>
        <w:tc>
          <w:tcPr>
            <w:tcW w:w="8954" w:type="dxa"/>
            <w:gridSpan w:val="7"/>
            <w:tcBorders>
              <w:top w:val="single" w:sz="6" w:space="0" w:color="auto"/>
              <w:left w:val="single" w:sz="6" w:space="0" w:color="auto"/>
              <w:bottom w:val="nil"/>
              <w:right w:val="single" w:sz="6" w:space="0" w:color="auto"/>
            </w:tcBorders>
          </w:tcPr>
          <w:p w:rsidR="00021EBD" w:rsidRDefault="00300235" w:rsidP="003E05A5">
            <w:pPr>
              <w:jc w:val="center"/>
            </w:pPr>
            <w:r>
              <w:lastRenderedPageBreak/>
              <w:br w:type="page"/>
            </w:r>
          </w:p>
          <w:p w:rsidR="00024074" w:rsidRPr="007119E3" w:rsidRDefault="00024074" w:rsidP="003E05A5">
            <w:pPr>
              <w:jc w:val="center"/>
              <w:rPr>
                <w:rFonts w:ascii="Times New Roman" w:hAnsi="Times New Roman"/>
                <w:sz w:val="22"/>
                <w:szCs w:val="22"/>
              </w:rPr>
            </w:pPr>
            <w:r w:rsidRPr="007119E3">
              <w:rPr>
                <w:rFonts w:ascii="Times New Roman" w:hAnsi="Times New Roman"/>
                <w:b/>
                <w:sz w:val="22"/>
                <w:szCs w:val="22"/>
              </w:rPr>
              <w:t>Inorganic Contaminants</w:t>
            </w:r>
          </w:p>
        </w:tc>
      </w:tr>
      <w:tr w:rsidR="00024074" w:rsidRPr="007119E3" w:rsidTr="00BA7C97">
        <w:trPr>
          <w:cantSplit/>
          <w:trHeight w:val="240"/>
          <w:jc w:val="center"/>
        </w:trPr>
        <w:tc>
          <w:tcPr>
            <w:tcW w:w="2459" w:type="dxa"/>
            <w:tcBorders>
              <w:top w:val="single" w:sz="6" w:space="0" w:color="auto"/>
              <w:left w:val="single" w:sz="6" w:space="0" w:color="auto"/>
              <w:bottom w:val="nil"/>
              <w:right w:val="nil"/>
            </w:tcBorders>
          </w:tcPr>
          <w:p w:rsidR="00024074" w:rsidRDefault="005A257E" w:rsidP="008D77F4">
            <w:pPr>
              <w:jc w:val="center"/>
              <w:rPr>
                <w:rFonts w:ascii="Times New Roman" w:hAnsi="Times New Roman"/>
                <w:sz w:val="22"/>
                <w:szCs w:val="22"/>
              </w:rPr>
            </w:pPr>
            <w:r>
              <w:rPr>
                <w:rFonts w:ascii="Times New Roman" w:hAnsi="Times New Roman"/>
                <w:sz w:val="22"/>
                <w:szCs w:val="22"/>
              </w:rPr>
              <w:t>Co</w:t>
            </w:r>
            <w:r w:rsidR="00024074" w:rsidRPr="007119E3">
              <w:rPr>
                <w:rFonts w:ascii="Times New Roman" w:hAnsi="Times New Roman"/>
                <w:sz w:val="22"/>
                <w:szCs w:val="22"/>
              </w:rPr>
              <w:t>pper (20</w:t>
            </w:r>
            <w:r w:rsidR="00EF4E5F" w:rsidRPr="007119E3">
              <w:rPr>
                <w:rFonts w:ascii="Times New Roman" w:hAnsi="Times New Roman"/>
                <w:sz w:val="22"/>
                <w:szCs w:val="22"/>
              </w:rPr>
              <w:t>1</w:t>
            </w:r>
            <w:r w:rsidR="008D77F4">
              <w:rPr>
                <w:rFonts w:ascii="Times New Roman" w:hAnsi="Times New Roman"/>
                <w:sz w:val="22"/>
                <w:szCs w:val="22"/>
              </w:rPr>
              <w:t>5</w:t>
            </w:r>
            <w:r w:rsidR="00024074" w:rsidRPr="007119E3">
              <w:rPr>
                <w:rFonts w:ascii="Times New Roman" w:hAnsi="Times New Roman"/>
                <w:sz w:val="22"/>
                <w:szCs w:val="22"/>
              </w:rPr>
              <w:t>)   Note (2)</w:t>
            </w:r>
          </w:p>
          <w:p w:rsidR="00303F78" w:rsidRPr="007119E3" w:rsidRDefault="00303F78" w:rsidP="00303F78">
            <w:pPr>
              <w:rPr>
                <w:rFonts w:ascii="Times New Roman" w:hAnsi="Times New Roman"/>
                <w:sz w:val="22"/>
                <w:szCs w:val="22"/>
              </w:rPr>
            </w:pPr>
            <w:r>
              <w:rPr>
                <w:rFonts w:ascii="Times New Roman" w:hAnsi="Times New Roman"/>
                <w:sz w:val="22"/>
                <w:szCs w:val="22"/>
              </w:rPr>
              <w:t>90</w:t>
            </w:r>
            <w:r w:rsidRPr="00303F78">
              <w:rPr>
                <w:rFonts w:ascii="Times New Roman" w:hAnsi="Times New Roman"/>
                <w:sz w:val="22"/>
                <w:szCs w:val="22"/>
                <w:vertAlign w:val="superscript"/>
              </w:rPr>
              <w:t>th</w:t>
            </w:r>
            <w:r>
              <w:rPr>
                <w:rFonts w:ascii="Times New Roman" w:hAnsi="Times New Roman"/>
                <w:sz w:val="22"/>
                <w:szCs w:val="22"/>
              </w:rPr>
              <w:t xml:space="preserve"> percentile reporting</w:t>
            </w:r>
          </w:p>
        </w:tc>
        <w:tc>
          <w:tcPr>
            <w:tcW w:w="915" w:type="dxa"/>
            <w:tcBorders>
              <w:top w:val="single" w:sz="6" w:space="0" w:color="auto"/>
              <w:left w:val="single" w:sz="6" w:space="0" w:color="auto"/>
              <w:bottom w:val="nil"/>
              <w:right w:val="nil"/>
            </w:tcBorders>
          </w:tcPr>
          <w:p w:rsidR="00024074" w:rsidRPr="007119E3" w:rsidRDefault="00024074">
            <w:pPr>
              <w:jc w:val="center"/>
              <w:rPr>
                <w:rFonts w:ascii="Times New Roman" w:hAnsi="Times New Roman"/>
                <w:sz w:val="22"/>
                <w:szCs w:val="22"/>
              </w:rPr>
            </w:pPr>
            <w:r w:rsidRPr="007119E3">
              <w:rPr>
                <w:rFonts w:ascii="Times New Roman" w:hAnsi="Times New Roman"/>
                <w:sz w:val="22"/>
                <w:szCs w:val="22"/>
              </w:rPr>
              <w:t>No</w:t>
            </w:r>
          </w:p>
        </w:tc>
        <w:tc>
          <w:tcPr>
            <w:tcW w:w="766" w:type="dxa"/>
            <w:tcBorders>
              <w:top w:val="single" w:sz="6" w:space="0" w:color="auto"/>
              <w:left w:val="single" w:sz="6" w:space="0" w:color="auto"/>
              <w:bottom w:val="nil"/>
              <w:right w:val="nil"/>
            </w:tcBorders>
          </w:tcPr>
          <w:p w:rsidR="00024074" w:rsidRPr="007119E3" w:rsidRDefault="00024074" w:rsidP="008D77F4">
            <w:pPr>
              <w:jc w:val="center"/>
              <w:rPr>
                <w:rFonts w:ascii="Times New Roman" w:hAnsi="Times New Roman"/>
                <w:sz w:val="22"/>
                <w:szCs w:val="22"/>
              </w:rPr>
            </w:pPr>
            <w:r w:rsidRPr="007119E3">
              <w:rPr>
                <w:rFonts w:ascii="Times New Roman" w:hAnsi="Times New Roman"/>
                <w:sz w:val="22"/>
                <w:szCs w:val="22"/>
              </w:rPr>
              <w:t>0.</w:t>
            </w:r>
            <w:r w:rsidR="008D77F4">
              <w:rPr>
                <w:rFonts w:ascii="Times New Roman" w:hAnsi="Times New Roman"/>
                <w:sz w:val="22"/>
                <w:szCs w:val="22"/>
              </w:rPr>
              <w:t>266</w:t>
            </w:r>
          </w:p>
        </w:tc>
        <w:tc>
          <w:tcPr>
            <w:tcW w:w="1168" w:type="dxa"/>
            <w:tcBorders>
              <w:top w:val="single" w:sz="6" w:space="0" w:color="auto"/>
              <w:left w:val="single" w:sz="6" w:space="0" w:color="auto"/>
              <w:bottom w:val="nil"/>
              <w:right w:val="nil"/>
            </w:tcBorders>
          </w:tcPr>
          <w:p w:rsidR="00024074" w:rsidRPr="007119E3" w:rsidRDefault="00024074">
            <w:pPr>
              <w:jc w:val="center"/>
              <w:rPr>
                <w:rFonts w:ascii="Times New Roman" w:hAnsi="Times New Roman"/>
                <w:sz w:val="22"/>
                <w:szCs w:val="22"/>
              </w:rPr>
            </w:pPr>
            <w:r w:rsidRPr="007119E3">
              <w:rPr>
                <w:rFonts w:ascii="Times New Roman" w:hAnsi="Times New Roman"/>
                <w:sz w:val="22"/>
                <w:szCs w:val="22"/>
              </w:rPr>
              <w:t>ppm</w:t>
            </w:r>
          </w:p>
        </w:tc>
        <w:tc>
          <w:tcPr>
            <w:tcW w:w="789" w:type="dxa"/>
            <w:tcBorders>
              <w:top w:val="single" w:sz="6" w:space="0" w:color="auto"/>
              <w:left w:val="single" w:sz="6" w:space="0" w:color="auto"/>
              <w:bottom w:val="nil"/>
              <w:right w:val="nil"/>
            </w:tcBorders>
          </w:tcPr>
          <w:p w:rsidR="00024074" w:rsidRPr="007119E3" w:rsidRDefault="00024074">
            <w:pPr>
              <w:jc w:val="center"/>
              <w:rPr>
                <w:rFonts w:ascii="Times New Roman" w:hAnsi="Times New Roman"/>
                <w:sz w:val="22"/>
                <w:szCs w:val="22"/>
              </w:rPr>
            </w:pPr>
            <w:r w:rsidRPr="007119E3">
              <w:rPr>
                <w:rFonts w:ascii="Times New Roman" w:hAnsi="Times New Roman"/>
                <w:sz w:val="22"/>
                <w:szCs w:val="22"/>
              </w:rPr>
              <w:t>1.3</w:t>
            </w:r>
          </w:p>
        </w:tc>
        <w:tc>
          <w:tcPr>
            <w:tcW w:w="651" w:type="dxa"/>
            <w:tcBorders>
              <w:top w:val="single" w:sz="6" w:space="0" w:color="auto"/>
              <w:left w:val="single" w:sz="6" w:space="0" w:color="auto"/>
              <w:bottom w:val="nil"/>
              <w:right w:val="nil"/>
            </w:tcBorders>
          </w:tcPr>
          <w:p w:rsidR="00024074" w:rsidRPr="007119E3" w:rsidRDefault="00024074">
            <w:pPr>
              <w:jc w:val="center"/>
              <w:rPr>
                <w:rFonts w:ascii="Times New Roman" w:hAnsi="Times New Roman"/>
                <w:sz w:val="22"/>
                <w:szCs w:val="22"/>
              </w:rPr>
            </w:pPr>
            <w:r w:rsidRPr="007119E3">
              <w:rPr>
                <w:rFonts w:ascii="Times New Roman" w:hAnsi="Times New Roman"/>
                <w:sz w:val="22"/>
                <w:szCs w:val="22"/>
              </w:rPr>
              <w:t>AL=1.3</w:t>
            </w:r>
          </w:p>
        </w:tc>
        <w:tc>
          <w:tcPr>
            <w:tcW w:w="2206" w:type="dxa"/>
            <w:tcBorders>
              <w:top w:val="single" w:sz="6" w:space="0" w:color="auto"/>
              <w:left w:val="single" w:sz="6" w:space="0" w:color="auto"/>
              <w:bottom w:val="nil"/>
              <w:right w:val="single" w:sz="6" w:space="0" w:color="auto"/>
            </w:tcBorders>
          </w:tcPr>
          <w:p w:rsidR="00024074" w:rsidRPr="007119E3" w:rsidRDefault="00024074">
            <w:pPr>
              <w:jc w:val="center"/>
              <w:rPr>
                <w:rFonts w:ascii="Times New Roman" w:hAnsi="Times New Roman"/>
                <w:sz w:val="22"/>
                <w:szCs w:val="22"/>
              </w:rPr>
            </w:pPr>
            <w:r w:rsidRPr="007119E3">
              <w:rPr>
                <w:rFonts w:ascii="Times New Roman" w:hAnsi="Times New Roman"/>
                <w:sz w:val="22"/>
                <w:szCs w:val="22"/>
              </w:rPr>
              <w:t>Corrosion of household plumbing</w:t>
            </w:r>
          </w:p>
        </w:tc>
      </w:tr>
      <w:tr w:rsidR="00024074" w:rsidRPr="007119E3" w:rsidTr="00BA7C97">
        <w:trPr>
          <w:cantSplit/>
          <w:trHeight w:val="240"/>
          <w:jc w:val="center"/>
        </w:trPr>
        <w:tc>
          <w:tcPr>
            <w:tcW w:w="2459" w:type="dxa"/>
            <w:tcBorders>
              <w:top w:val="single" w:sz="6" w:space="0" w:color="auto"/>
              <w:left w:val="single" w:sz="6" w:space="0" w:color="auto"/>
              <w:bottom w:val="nil"/>
              <w:right w:val="nil"/>
            </w:tcBorders>
          </w:tcPr>
          <w:p w:rsidR="00024074" w:rsidRDefault="00024074" w:rsidP="008D77F4">
            <w:pPr>
              <w:jc w:val="center"/>
              <w:rPr>
                <w:rFonts w:ascii="Times New Roman" w:hAnsi="Times New Roman"/>
                <w:sz w:val="22"/>
                <w:szCs w:val="22"/>
              </w:rPr>
            </w:pPr>
            <w:r w:rsidRPr="007119E3">
              <w:rPr>
                <w:rFonts w:ascii="Times New Roman" w:hAnsi="Times New Roman"/>
                <w:sz w:val="22"/>
                <w:szCs w:val="22"/>
              </w:rPr>
              <w:t>Lead (20</w:t>
            </w:r>
            <w:r w:rsidR="00EF4E5F" w:rsidRPr="007119E3">
              <w:rPr>
                <w:rFonts w:ascii="Times New Roman" w:hAnsi="Times New Roman"/>
                <w:sz w:val="22"/>
                <w:szCs w:val="22"/>
              </w:rPr>
              <w:t>1</w:t>
            </w:r>
            <w:r w:rsidR="008D77F4">
              <w:rPr>
                <w:rFonts w:ascii="Times New Roman" w:hAnsi="Times New Roman"/>
                <w:sz w:val="22"/>
                <w:szCs w:val="22"/>
              </w:rPr>
              <w:t>5</w:t>
            </w:r>
            <w:r w:rsidRPr="007119E3">
              <w:rPr>
                <w:rFonts w:ascii="Times New Roman" w:hAnsi="Times New Roman"/>
                <w:sz w:val="22"/>
                <w:szCs w:val="22"/>
              </w:rPr>
              <w:t>)       Note (3)</w:t>
            </w:r>
          </w:p>
          <w:p w:rsidR="008D77F4" w:rsidRPr="007119E3" w:rsidRDefault="008D77F4" w:rsidP="00303F78">
            <w:pPr>
              <w:rPr>
                <w:rFonts w:ascii="Times New Roman" w:hAnsi="Times New Roman"/>
                <w:sz w:val="22"/>
                <w:szCs w:val="22"/>
              </w:rPr>
            </w:pPr>
            <w:r>
              <w:rPr>
                <w:rFonts w:ascii="Times New Roman" w:hAnsi="Times New Roman"/>
                <w:sz w:val="22"/>
                <w:szCs w:val="22"/>
              </w:rPr>
              <w:t>90</w:t>
            </w:r>
            <w:r w:rsidRPr="008D77F4">
              <w:rPr>
                <w:rFonts w:ascii="Times New Roman" w:hAnsi="Times New Roman"/>
                <w:sz w:val="22"/>
                <w:szCs w:val="22"/>
                <w:vertAlign w:val="superscript"/>
              </w:rPr>
              <w:t>th</w:t>
            </w:r>
            <w:r>
              <w:rPr>
                <w:rFonts w:ascii="Times New Roman" w:hAnsi="Times New Roman"/>
                <w:sz w:val="22"/>
                <w:szCs w:val="22"/>
              </w:rPr>
              <w:t xml:space="preserve"> percentile</w:t>
            </w:r>
            <w:r w:rsidR="00303F78">
              <w:rPr>
                <w:rFonts w:ascii="Times New Roman" w:hAnsi="Times New Roman"/>
                <w:sz w:val="22"/>
                <w:szCs w:val="22"/>
              </w:rPr>
              <w:t xml:space="preserve"> reporting</w:t>
            </w:r>
          </w:p>
        </w:tc>
        <w:tc>
          <w:tcPr>
            <w:tcW w:w="915" w:type="dxa"/>
            <w:tcBorders>
              <w:top w:val="single" w:sz="6" w:space="0" w:color="auto"/>
              <w:left w:val="single" w:sz="6" w:space="0" w:color="auto"/>
              <w:bottom w:val="nil"/>
              <w:right w:val="nil"/>
            </w:tcBorders>
          </w:tcPr>
          <w:p w:rsidR="00024074" w:rsidRPr="007119E3" w:rsidRDefault="00024074">
            <w:pPr>
              <w:jc w:val="center"/>
              <w:rPr>
                <w:rFonts w:ascii="Times New Roman" w:hAnsi="Times New Roman"/>
                <w:sz w:val="22"/>
                <w:szCs w:val="22"/>
              </w:rPr>
            </w:pPr>
            <w:r w:rsidRPr="007119E3">
              <w:rPr>
                <w:rFonts w:ascii="Times New Roman" w:hAnsi="Times New Roman"/>
                <w:sz w:val="22"/>
                <w:szCs w:val="22"/>
              </w:rPr>
              <w:t>No</w:t>
            </w:r>
          </w:p>
        </w:tc>
        <w:tc>
          <w:tcPr>
            <w:tcW w:w="766" w:type="dxa"/>
            <w:tcBorders>
              <w:top w:val="single" w:sz="6" w:space="0" w:color="auto"/>
              <w:left w:val="single" w:sz="6" w:space="0" w:color="auto"/>
              <w:bottom w:val="nil"/>
              <w:right w:val="nil"/>
            </w:tcBorders>
          </w:tcPr>
          <w:p w:rsidR="00024074" w:rsidRPr="007119E3" w:rsidRDefault="008D77F4">
            <w:pPr>
              <w:jc w:val="center"/>
              <w:rPr>
                <w:rFonts w:ascii="Times New Roman" w:hAnsi="Times New Roman"/>
                <w:sz w:val="22"/>
                <w:szCs w:val="22"/>
              </w:rPr>
            </w:pPr>
            <w:r>
              <w:rPr>
                <w:rFonts w:ascii="Times New Roman" w:hAnsi="Times New Roman"/>
                <w:sz w:val="22"/>
                <w:szCs w:val="22"/>
              </w:rPr>
              <w:t>8.14</w:t>
            </w:r>
          </w:p>
        </w:tc>
        <w:tc>
          <w:tcPr>
            <w:tcW w:w="1168" w:type="dxa"/>
            <w:tcBorders>
              <w:top w:val="single" w:sz="6" w:space="0" w:color="auto"/>
              <w:left w:val="single" w:sz="6" w:space="0" w:color="auto"/>
              <w:bottom w:val="nil"/>
              <w:right w:val="nil"/>
            </w:tcBorders>
          </w:tcPr>
          <w:p w:rsidR="00024074" w:rsidRPr="007119E3" w:rsidRDefault="00024074">
            <w:pPr>
              <w:jc w:val="center"/>
              <w:rPr>
                <w:rFonts w:ascii="Times New Roman" w:hAnsi="Times New Roman"/>
                <w:sz w:val="22"/>
                <w:szCs w:val="22"/>
              </w:rPr>
            </w:pPr>
            <w:r w:rsidRPr="007119E3">
              <w:rPr>
                <w:rFonts w:ascii="Times New Roman" w:hAnsi="Times New Roman"/>
                <w:sz w:val="22"/>
                <w:szCs w:val="22"/>
              </w:rPr>
              <w:t>ppb</w:t>
            </w:r>
          </w:p>
        </w:tc>
        <w:tc>
          <w:tcPr>
            <w:tcW w:w="789" w:type="dxa"/>
            <w:tcBorders>
              <w:top w:val="single" w:sz="6" w:space="0" w:color="auto"/>
              <w:left w:val="single" w:sz="6" w:space="0" w:color="auto"/>
              <w:bottom w:val="nil"/>
              <w:right w:val="nil"/>
            </w:tcBorders>
          </w:tcPr>
          <w:p w:rsidR="00024074" w:rsidRPr="007119E3" w:rsidRDefault="005368DD" w:rsidP="005368DD">
            <w:pPr>
              <w:jc w:val="center"/>
              <w:rPr>
                <w:rFonts w:ascii="Times New Roman" w:hAnsi="Times New Roman"/>
                <w:sz w:val="22"/>
                <w:szCs w:val="22"/>
              </w:rPr>
            </w:pPr>
            <w:r>
              <w:rPr>
                <w:rFonts w:ascii="Times New Roman" w:hAnsi="Times New Roman"/>
                <w:sz w:val="22"/>
                <w:szCs w:val="22"/>
              </w:rPr>
              <w:t>zero</w:t>
            </w:r>
          </w:p>
        </w:tc>
        <w:tc>
          <w:tcPr>
            <w:tcW w:w="651" w:type="dxa"/>
            <w:tcBorders>
              <w:top w:val="single" w:sz="6" w:space="0" w:color="auto"/>
              <w:left w:val="single" w:sz="6" w:space="0" w:color="auto"/>
              <w:bottom w:val="nil"/>
              <w:right w:val="nil"/>
            </w:tcBorders>
          </w:tcPr>
          <w:p w:rsidR="00024074" w:rsidRPr="007119E3" w:rsidRDefault="00024074">
            <w:pPr>
              <w:jc w:val="center"/>
              <w:rPr>
                <w:rFonts w:ascii="Times New Roman" w:hAnsi="Times New Roman"/>
                <w:sz w:val="22"/>
                <w:szCs w:val="22"/>
              </w:rPr>
            </w:pPr>
            <w:r w:rsidRPr="007119E3">
              <w:rPr>
                <w:rFonts w:ascii="Times New Roman" w:hAnsi="Times New Roman"/>
                <w:sz w:val="22"/>
                <w:szCs w:val="22"/>
              </w:rPr>
              <w:t>AL= 15</w:t>
            </w:r>
          </w:p>
        </w:tc>
        <w:tc>
          <w:tcPr>
            <w:tcW w:w="2206" w:type="dxa"/>
            <w:tcBorders>
              <w:top w:val="single" w:sz="6" w:space="0" w:color="auto"/>
              <w:left w:val="single" w:sz="6" w:space="0" w:color="auto"/>
              <w:bottom w:val="nil"/>
              <w:right w:val="single" w:sz="6" w:space="0" w:color="auto"/>
            </w:tcBorders>
          </w:tcPr>
          <w:p w:rsidR="00024074" w:rsidRPr="007119E3" w:rsidRDefault="00024074">
            <w:pPr>
              <w:jc w:val="center"/>
              <w:rPr>
                <w:rFonts w:ascii="Times New Roman" w:hAnsi="Times New Roman"/>
                <w:sz w:val="22"/>
                <w:szCs w:val="22"/>
              </w:rPr>
            </w:pPr>
            <w:r w:rsidRPr="007119E3">
              <w:rPr>
                <w:rFonts w:ascii="Times New Roman" w:hAnsi="Times New Roman"/>
                <w:sz w:val="22"/>
                <w:szCs w:val="22"/>
              </w:rPr>
              <w:t>Corrosion of household plumbing</w:t>
            </w:r>
          </w:p>
        </w:tc>
      </w:tr>
      <w:tr w:rsidR="00024074" w:rsidRPr="007119E3" w:rsidTr="00685590">
        <w:trPr>
          <w:cantSplit/>
          <w:trHeight w:val="240"/>
          <w:jc w:val="center"/>
        </w:trPr>
        <w:tc>
          <w:tcPr>
            <w:tcW w:w="8954" w:type="dxa"/>
            <w:gridSpan w:val="7"/>
            <w:tcBorders>
              <w:top w:val="single" w:sz="6" w:space="0" w:color="auto"/>
              <w:left w:val="single" w:sz="6" w:space="0" w:color="auto"/>
              <w:bottom w:val="nil"/>
              <w:right w:val="single" w:sz="6" w:space="0" w:color="auto"/>
            </w:tcBorders>
          </w:tcPr>
          <w:p w:rsidR="00024074" w:rsidRPr="007119E3" w:rsidRDefault="00024074" w:rsidP="008D77F4">
            <w:pPr>
              <w:rPr>
                <w:rFonts w:ascii="Times New Roman" w:hAnsi="Times New Roman"/>
                <w:sz w:val="22"/>
                <w:szCs w:val="22"/>
              </w:rPr>
            </w:pPr>
            <w:r w:rsidRPr="007119E3">
              <w:rPr>
                <w:rFonts w:ascii="Times New Roman" w:hAnsi="Times New Roman"/>
                <w:sz w:val="22"/>
                <w:szCs w:val="22"/>
              </w:rPr>
              <w:t>Note (2) None of the twenty samples exceeded the current action level of 1.3 ppm.  Next test cycle is due in 201</w:t>
            </w:r>
            <w:r w:rsidR="008D77F4">
              <w:rPr>
                <w:rFonts w:ascii="Times New Roman" w:hAnsi="Times New Roman"/>
                <w:sz w:val="22"/>
                <w:szCs w:val="22"/>
              </w:rPr>
              <w:t>8</w:t>
            </w:r>
            <w:r w:rsidRPr="007119E3">
              <w:rPr>
                <w:rFonts w:ascii="Times New Roman" w:hAnsi="Times New Roman"/>
                <w:sz w:val="22"/>
                <w:szCs w:val="22"/>
              </w:rPr>
              <w:t>.</w:t>
            </w:r>
          </w:p>
        </w:tc>
      </w:tr>
      <w:tr w:rsidR="00024074" w:rsidRPr="007119E3" w:rsidTr="00685590">
        <w:trPr>
          <w:cantSplit/>
          <w:trHeight w:val="240"/>
          <w:jc w:val="center"/>
        </w:trPr>
        <w:tc>
          <w:tcPr>
            <w:tcW w:w="8954" w:type="dxa"/>
            <w:gridSpan w:val="7"/>
            <w:tcBorders>
              <w:top w:val="single" w:sz="6" w:space="0" w:color="auto"/>
              <w:left w:val="single" w:sz="6" w:space="0" w:color="auto"/>
              <w:bottom w:val="nil"/>
              <w:right w:val="single" w:sz="6" w:space="0" w:color="auto"/>
            </w:tcBorders>
          </w:tcPr>
          <w:p w:rsidR="00024074" w:rsidRPr="007119E3" w:rsidRDefault="00024074" w:rsidP="008D77F4">
            <w:pPr>
              <w:rPr>
                <w:rFonts w:ascii="Times New Roman" w:hAnsi="Times New Roman"/>
                <w:sz w:val="22"/>
                <w:szCs w:val="22"/>
              </w:rPr>
            </w:pPr>
            <w:r w:rsidRPr="007119E3">
              <w:rPr>
                <w:rFonts w:ascii="Times New Roman" w:hAnsi="Times New Roman"/>
                <w:sz w:val="22"/>
                <w:szCs w:val="22"/>
              </w:rPr>
              <w:t xml:space="preserve">Note (3) </w:t>
            </w:r>
            <w:r w:rsidR="008D77F4">
              <w:rPr>
                <w:rFonts w:ascii="Times New Roman" w:hAnsi="Times New Roman"/>
                <w:sz w:val="22"/>
                <w:szCs w:val="22"/>
              </w:rPr>
              <w:t>One</w:t>
            </w:r>
            <w:r w:rsidRPr="007119E3">
              <w:rPr>
                <w:rFonts w:ascii="Times New Roman" w:hAnsi="Times New Roman"/>
                <w:sz w:val="22"/>
                <w:szCs w:val="22"/>
              </w:rPr>
              <w:t xml:space="preserve"> of the twenty samples exceeded the c</w:t>
            </w:r>
            <w:r w:rsidR="007508BE" w:rsidRPr="007119E3">
              <w:rPr>
                <w:rFonts w:ascii="Times New Roman" w:hAnsi="Times New Roman"/>
                <w:sz w:val="22"/>
                <w:szCs w:val="22"/>
              </w:rPr>
              <w:t>urrent action level of 15 ppb</w:t>
            </w:r>
            <w:r w:rsidR="008D77F4">
              <w:rPr>
                <w:rFonts w:ascii="Times New Roman" w:hAnsi="Times New Roman"/>
                <w:sz w:val="22"/>
                <w:szCs w:val="22"/>
              </w:rPr>
              <w:t xml:space="preserve"> due to incorrect sample collection</w:t>
            </w:r>
            <w:r w:rsidRPr="007119E3">
              <w:rPr>
                <w:rFonts w:ascii="Times New Roman" w:hAnsi="Times New Roman"/>
                <w:sz w:val="22"/>
                <w:szCs w:val="22"/>
              </w:rPr>
              <w:t>.  Next test cycle is due in 201</w:t>
            </w:r>
            <w:r w:rsidR="008D77F4">
              <w:rPr>
                <w:rFonts w:ascii="Times New Roman" w:hAnsi="Times New Roman"/>
                <w:sz w:val="22"/>
                <w:szCs w:val="22"/>
              </w:rPr>
              <w:t>8</w:t>
            </w:r>
            <w:r w:rsidRPr="007119E3">
              <w:rPr>
                <w:rFonts w:ascii="Times New Roman" w:hAnsi="Times New Roman"/>
                <w:sz w:val="22"/>
                <w:szCs w:val="22"/>
              </w:rPr>
              <w:t>.</w:t>
            </w:r>
          </w:p>
        </w:tc>
      </w:tr>
      <w:tr w:rsidR="00024074" w:rsidRPr="007119E3" w:rsidTr="00685590">
        <w:trPr>
          <w:cantSplit/>
          <w:trHeight w:val="240"/>
          <w:jc w:val="center"/>
        </w:trPr>
        <w:tc>
          <w:tcPr>
            <w:tcW w:w="8954" w:type="dxa"/>
            <w:gridSpan w:val="7"/>
            <w:tcBorders>
              <w:top w:val="single" w:sz="6" w:space="0" w:color="auto"/>
              <w:left w:val="single" w:sz="6" w:space="0" w:color="auto"/>
              <w:bottom w:val="nil"/>
              <w:right w:val="single" w:sz="6" w:space="0" w:color="auto"/>
            </w:tcBorders>
          </w:tcPr>
          <w:p w:rsidR="00024074" w:rsidRPr="007119E3" w:rsidRDefault="00024074">
            <w:pPr>
              <w:pStyle w:val="Heading4"/>
              <w:spacing w:before="0" w:after="0"/>
              <w:jc w:val="center"/>
              <w:rPr>
                <w:rFonts w:ascii="Times New Roman" w:hAnsi="Times New Roman"/>
                <w:sz w:val="22"/>
                <w:szCs w:val="22"/>
              </w:rPr>
            </w:pPr>
            <w:r w:rsidRPr="007119E3">
              <w:rPr>
                <w:rFonts w:ascii="Times New Roman" w:hAnsi="Times New Roman"/>
                <w:sz w:val="22"/>
                <w:szCs w:val="22"/>
              </w:rPr>
              <w:t>Volatile Organic Contaminants</w:t>
            </w:r>
          </w:p>
        </w:tc>
      </w:tr>
      <w:tr w:rsidR="00024074" w:rsidRPr="007119E3" w:rsidTr="00BA7C97">
        <w:trPr>
          <w:cantSplit/>
          <w:trHeight w:val="240"/>
          <w:jc w:val="center"/>
        </w:trPr>
        <w:tc>
          <w:tcPr>
            <w:tcW w:w="2459" w:type="dxa"/>
            <w:tcBorders>
              <w:top w:val="single" w:sz="6" w:space="0" w:color="auto"/>
              <w:left w:val="single" w:sz="6" w:space="0" w:color="auto"/>
              <w:bottom w:val="single" w:sz="6" w:space="0" w:color="auto"/>
              <w:right w:val="single" w:sz="6" w:space="0" w:color="auto"/>
            </w:tcBorders>
          </w:tcPr>
          <w:p w:rsidR="00024074" w:rsidRPr="007119E3" w:rsidRDefault="00024074">
            <w:pPr>
              <w:jc w:val="center"/>
              <w:rPr>
                <w:rFonts w:ascii="Times New Roman" w:hAnsi="Times New Roman"/>
                <w:sz w:val="22"/>
                <w:szCs w:val="22"/>
              </w:rPr>
            </w:pPr>
            <w:r w:rsidRPr="007119E3">
              <w:rPr>
                <w:rFonts w:ascii="Times New Roman" w:hAnsi="Times New Roman"/>
                <w:sz w:val="22"/>
                <w:szCs w:val="22"/>
              </w:rPr>
              <w:t>TTHM (Total Trihalomethanes) (201</w:t>
            </w:r>
            <w:r w:rsidR="008F6F53">
              <w:rPr>
                <w:rFonts w:ascii="Times New Roman" w:hAnsi="Times New Roman"/>
                <w:sz w:val="22"/>
                <w:szCs w:val="22"/>
              </w:rPr>
              <w:t>6</w:t>
            </w:r>
            <w:r w:rsidRPr="007119E3">
              <w:rPr>
                <w:rFonts w:ascii="Times New Roman" w:hAnsi="Times New Roman"/>
                <w:sz w:val="22"/>
                <w:szCs w:val="22"/>
              </w:rPr>
              <w:t>)</w:t>
            </w:r>
          </w:p>
          <w:p w:rsidR="00024074" w:rsidRPr="007119E3" w:rsidRDefault="00024074">
            <w:pPr>
              <w:jc w:val="center"/>
              <w:rPr>
                <w:rFonts w:ascii="Times New Roman" w:hAnsi="Times New Roman"/>
                <w:sz w:val="22"/>
                <w:szCs w:val="22"/>
              </w:rPr>
            </w:pPr>
            <w:r w:rsidRPr="007119E3">
              <w:rPr>
                <w:rFonts w:ascii="Times New Roman" w:hAnsi="Times New Roman"/>
                <w:sz w:val="22"/>
                <w:szCs w:val="22"/>
              </w:rPr>
              <w:t>Note (4)</w:t>
            </w:r>
          </w:p>
        </w:tc>
        <w:tc>
          <w:tcPr>
            <w:tcW w:w="915" w:type="dxa"/>
            <w:tcBorders>
              <w:top w:val="single" w:sz="6" w:space="0" w:color="auto"/>
              <w:left w:val="single" w:sz="6" w:space="0" w:color="auto"/>
              <w:bottom w:val="single" w:sz="6" w:space="0" w:color="auto"/>
              <w:right w:val="single" w:sz="6" w:space="0" w:color="auto"/>
            </w:tcBorders>
          </w:tcPr>
          <w:p w:rsidR="00024074" w:rsidRPr="007119E3" w:rsidRDefault="00024074">
            <w:pPr>
              <w:jc w:val="center"/>
              <w:rPr>
                <w:rFonts w:ascii="Times New Roman" w:hAnsi="Times New Roman"/>
                <w:sz w:val="22"/>
                <w:szCs w:val="22"/>
              </w:rPr>
            </w:pPr>
            <w:r w:rsidRPr="007119E3">
              <w:rPr>
                <w:rFonts w:ascii="Times New Roman" w:hAnsi="Times New Roman"/>
                <w:sz w:val="22"/>
                <w:szCs w:val="22"/>
              </w:rPr>
              <w:t>No</w:t>
            </w:r>
          </w:p>
        </w:tc>
        <w:tc>
          <w:tcPr>
            <w:tcW w:w="766" w:type="dxa"/>
            <w:tcBorders>
              <w:top w:val="single" w:sz="6" w:space="0" w:color="auto"/>
              <w:left w:val="single" w:sz="6" w:space="0" w:color="auto"/>
              <w:bottom w:val="single" w:sz="6" w:space="0" w:color="auto"/>
              <w:right w:val="single" w:sz="6" w:space="0" w:color="auto"/>
            </w:tcBorders>
          </w:tcPr>
          <w:p w:rsidR="00024074" w:rsidRPr="007119E3" w:rsidRDefault="00024074">
            <w:pPr>
              <w:jc w:val="center"/>
              <w:rPr>
                <w:rFonts w:ascii="Times New Roman" w:hAnsi="Times New Roman"/>
                <w:sz w:val="22"/>
                <w:szCs w:val="22"/>
              </w:rPr>
            </w:pPr>
          </w:p>
        </w:tc>
        <w:tc>
          <w:tcPr>
            <w:tcW w:w="1168" w:type="dxa"/>
            <w:tcBorders>
              <w:top w:val="single" w:sz="6" w:space="0" w:color="auto"/>
              <w:left w:val="single" w:sz="6" w:space="0" w:color="auto"/>
              <w:bottom w:val="single" w:sz="6" w:space="0" w:color="auto"/>
              <w:right w:val="single" w:sz="6" w:space="0" w:color="auto"/>
            </w:tcBorders>
          </w:tcPr>
          <w:p w:rsidR="00024074" w:rsidRPr="007119E3" w:rsidRDefault="008F6F53" w:rsidP="00C31B60">
            <w:pPr>
              <w:jc w:val="center"/>
              <w:rPr>
                <w:rFonts w:ascii="Times New Roman" w:hAnsi="Times New Roman"/>
                <w:sz w:val="22"/>
                <w:szCs w:val="22"/>
              </w:rPr>
            </w:pPr>
            <w:r>
              <w:rPr>
                <w:rFonts w:ascii="Times New Roman" w:hAnsi="Times New Roman"/>
                <w:sz w:val="22"/>
                <w:szCs w:val="22"/>
              </w:rPr>
              <w:t>39.</w:t>
            </w:r>
            <w:r w:rsidR="00C44108">
              <w:rPr>
                <w:rFonts w:ascii="Times New Roman" w:hAnsi="Times New Roman"/>
                <w:sz w:val="22"/>
                <w:szCs w:val="22"/>
              </w:rPr>
              <w:t>9</w:t>
            </w:r>
            <w:r w:rsidR="00AE5808">
              <w:rPr>
                <w:rFonts w:ascii="Times New Roman" w:hAnsi="Times New Roman"/>
                <w:sz w:val="22"/>
                <w:szCs w:val="22"/>
              </w:rPr>
              <w:t xml:space="preserve"> &amp; </w:t>
            </w:r>
            <w:r w:rsidR="00C31B60">
              <w:rPr>
                <w:rFonts w:ascii="Times New Roman" w:hAnsi="Times New Roman"/>
                <w:sz w:val="22"/>
                <w:szCs w:val="22"/>
              </w:rPr>
              <w:t>40.9</w:t>
            </w:r>
            <w:r w:rsidR="00024074" w:rsidRPr="007119E3">
              <w:rPr>
                <w:rFonts w:ascii="Times New Roman" w:hAnsi="Times New Roman"/>
                <w:sz w:val="22"/>
                <w:szCs w:val="22"/>
              </w:rPr>
              <w:t xml:space="preserve"> ppb</w:t>
            </w:r>
          </w:p>
        </w:tc>
        <w:tc>
          <w:tcPr>
            <w:tcW w:w="789" w:type="dxa"/>
            <w:tcBorders>
              <w:top w:val="single" w:sz="6" w:space="0" w:color="auto"/>
              <w:left w:val="single" w:sz="6" w:space="0" w:color="auto"/>
              <w:bottom w:val="single" w:sz="6" w:space="0" w:color="auto"/>
              <w:right w:val="single" w:sz="6" w:space="0" w:color="auto"/>
            </w:tcBorders>
          </w:tcPr>
          <w:p w:rsidR="00024074" w:rsidRPr="007119E3" w:rsidRDefault="00024074">
            <w:pPr>
              <w:jc w:val="center"/>
              <w:rPr>
                <w:rFonts w:ascii="Times New Roman" w:hAnsi="Times New Roman"/>
                <w:sz w:val="22"/>
                <w:szCs w:val="22"/>
              </w:rPr>
            </w:pPr>
            <w:r w:rsidRPr="007119E3">
              <w:rPr>
                <w:rFonts w:ascii="Times New Roman" w:hAnsi="Times New Roman"/>
                <w:sz w:val="22"/>
                <w:szCs w:val="22"/>
              </w:rPr>
              <w:t>n/a</w:t>
            </w:r>
          </w:p>
        </w:tc>
        <w:tc>
          <w:tcPr>
            <w:tcW w:w="651" w:type="dxa"/>
            <w:tcBorders>
              <w:top w:val="single" w:sz="6" w:space="0" w:color="auto"/>
              <w:left w:val="single" w:sz="6" w:space="0" w:color="auto"/>
              <w:bottom w:val="single" w:sz="6" w:space="0" w:color="auto"/>
              <w:right w:val="single" w:sz="6" w:space="0" w:color="auto"/>
            </w:tcBorders>
          </w:tcPr>
          <w:p w:rsidR="00024074" w:rsidRPr="007119E3" w:rsidRDefault="00024074">
            <w:pPr>
              <w:jc w:val="center"/>
              <w:rPr>
                <w:rFonts w:ascii="Times New Roman" w:hAnsi="Times New Roman"/>
                <w:sz w:val="22"/>
                <w:szCs w:val="22"/>
              </w:rPr>
            </w:pPr>
            <w:r w:rsidRPr="007119E3">
              <w:rPr>
                <w:rFonts w:ascii="Times New Roman" w:hAnsi="Times New Roman"/>
                <w:sz w:val="22"/>
                <w:szCs w:val="22"/>
              </w:rPr>
              <w:t>80</w:t>
            </w:r>
          </w:p>
        </w:tc>
        <w:tc>
          <w:tcPr>
            <w:tcW w:w="2206" w:type="dxa"/>
            <w:tcBorders>
              <w:top w:val="single" w:sz="6" w:space="0" w:color="auto"/>
              <w:left w:val="single" w:sz="6" w:space="0" w:color="auto"/>
              <w:bottom w:val="single" w:sz="6" w:space="0" w:color="auto"/>
              <w:right w:val="single" w:sz="6" w:space="0" w:color="auto"/>
            </w:tcBorders>
          </w:tcPr>
          <w:p w:rsidR="00024074" w:rsidRPr="007119E3" w:rsidRDefault="00024074">
            <w:pPr>
              <w:jc w:val="center"/>
              <w:rPr>
                <w:rFonts w:ascii="Times New Roman" w:hAnsi="Times New Roman"/>
                <w:sz w:val="22"/>
                <w:szCs w:val="22"/>
              </w:rPr>
            </w:pPr>
            <w:r w:rsidRPr="007119E3">
              <w:rPr>
                <w:rFonts w:ascii="Times New Roman" w:hAnsi="Times New Roman"/>
                <w:sz w:val="22"/>
                <w:szCs w:val="22"/>
              </w:rPr>
              <w:t>By-product of water chlorination</w:t>
            </w:r>
          </w:p>
        </w:tc>
      </w:tr>
      <w:tr w:rsidR="00024074" w:rsidRPr="007119E3" w:rsidTr="00BA7C97">
        <w:trPr>
          <w:cantSplit/>
          <w:trHeight w:val="453"/>
          <w:jc w:val="center"/>
        </w:trPr>
        <w:tc>
          <w:tcPr>
            <w:tcW w:w="2459" w:type="dxa"/>
            <w:tcBorders>
              <w:top w:val="single" w:sz="6" w:space="0" w:color="auto"/>
              <w:left w:val="single" w:sz="6" w:space="0" w:color="auto"/>
              <w:bottom w:val="single" w:sz="6" w:space="0" w:color="auto"/>
              <w:right w:val="single" w:sz="6" w:space="0" w:color="auto"/>
            </w:tcBorders>
          </w:tcPr>
          <w:p w:rsidR="00024074" w:rsidRPr="007119E3" w:rsidRDefault="00024074" w:rsidP="008F6F53">
            <w:pPr>
              <w:jc w:val="center"/>
              <w:rPr>
                <w:rFonts w:ascii="Times New Roman" w:hAnsi="Times New Roman"/>
                <w:sz w:val="22"/>
                <w:szCs w:val="22"/>
              </w:rPr>
            </w:pPr>
            <w:r w:rsidRPr="007119E3">
              <w:rPr>
                <w:rFonts w:ascii="Times New Roman" w:hAnsi="Times New Roman"/>
                <w:sz w:val="22"/>
                <w:szCs w:val="22"/>
              </w:rPr>
              <w:t>HAA5 Haloacetic Acids (201</w:t>
            </w:r>
            <w:r w:rsidR="008F6F53">
              <w:rPr>
                <w:rFonts w:ascii="Times New Roman" w:hAnsi="Times New Roman"/>
                <w:sz w:val="22"/>
                <w:szCs w:val="22"/>
              </w:rPr>
              <w:t>6</w:t>
            </w:r>
            <w:r w:rsidRPr="007119E3">
              <w:rPr>
                <w:rFonts w:ascii="Times New Roman" w:hAnsi="Times New Roman"/>
                <w:sz w:val="22"/>
                <w:szCs w:val="22"/>
              </w:rPr>
              <w:t>)</w:t>
            </w:r>
            <w:r w:rsidR="00FE13BA">
              <w:rPr>
                <w:rFonts w:ascii="Times New Roman" w:hAnsi="Times New Roman"/>
                <w:sz w:val="22"/>
                <w:szCs w:val="22"/>
              </w:rPr>
              <w:t xml:space="preserve"> </w:t>
            </w:r>
            <w:r w:rsidRPr="007119E3">
              <w:rPr>
                <w:rFonts w:ascii="Times New Roman" w:hAnsi="Times New Roman"/>
                <w:sz w:val="22"/>
                <w:szCs w:val="22"/>
              </w:rPr>
              <w:t>Note (5)</w:t>
            </w:r>
          </w:p>
        </w:tc>
        <w:tc>
          <w:tcPr>
            <w:tcW w:w="915" w:type="dxa"/>
            <w:tcBorders>
              <w:top w:val="single" w:sz="6" w:space="0" w:color="auto"/>
              <w:left w:val="single" w:sz="6" w:space="0" w:color="auto"/>
              <w:bottom w:val="single" w:sz="6" w:space="0" w:color="auto"/>
              <w:right w:val="single" w:sz="6" w:space="0" w:color="auto"/>
            </w:tcBorders>
          </w:tcPr>
          <w:p w:rsidR="00024074" w:rsidRPr="007119E3" w:rsidRDefault="00024074">
            <w:pPr>
              <w:jc w:val="center"/>
              <w:rPr>
                <w:rFonts w:ascii="Times New Roman" w:hAnsi="Times New Roman"/>
                <w:sz w:val="22"/>
                <w:szCs w:val="22"/>
              </w:rPr>
            </w:pPr>
            <w:r w:rsidRPr="007119E3">
              <w:rPr>
                <w:rFonts w:ascii="Times New Roman" w:hAnsi="Times New Roman"/>
                <w:sz w:val="22"/>
                <w:szCs w:val="22"/>
              </w:rPr>
              <w:t>Yes</w:t>
            </w:r>
          </w:p>
        </w:tc>
        <w:tc>
          <w:tcPr>
            <w:tcW w:w="766" w:type="dxa"/>
            <w:tcBorders>
              <w:top w:val="single" w:sz="6" w:space="0" w:color="auto"/>
              <w:left w:val="single" w:sz="6" w:space="0" w:color="auto"/>
              <w:bottom w:val="single" w:sz="6" w:space="0" w:color="auto"/>
              <w:right w:val="single" w:sz="6" w:space="0" w:color="auto"/>
            </w:tcBorders>
          </w:tcPr>
          <w:p w:rsidR="00024074" w:rsidRPr="007119E3" w:rsidRDefault="00024074">
            <w:pPr>
              <w:jc w:val="center"/>
              <w:rPr>
                <w:rFonts w:ascii="Times New Roman" w:hAnsi="Times New Roman"/>
                <w:sz w:val="22"/>
                <w:szCs w:val="22"/>
              </w:rPr>
            </w:pPr>
          </w:p>
        </w:tc>
        <w:tc>
          <w:tcPr>
            <w:tcW w:w="1168" w:type="dxa"/>
            <w:tcBorders>
              <w:top w:val="single" w:sz="6" w:space="0" w:color="auto"/>
              <w:left w:val="single" w:sz="6" w:space="0" w:color="auto"/>
              <w:bottom w:val="single" w:sz="6" w:space="0" w:color="auto"/>
              <w:right w:val="single" w:sz="6" w:space="0" w:color="auto"/>
            </w:tcBorders>
          </w:tcPr>
          <w:p w:rsidR="00024074" w:rsidRPr="007119E3" w:rsidRDefault="00C31B60" w:rsidP="00C31B60">
            <w:pPr>
              <w:jc w:val="center"/>
              <w:rPr>
                <w:rFonts w:ascii="Times New Roman" w:hAnsi="Times New Roman"/>
                <w:sz w:val="22"/>
                <w:szCs w:val="22"/>
              </w:rPr>
            </w:pPr>
            <w:r>
              <w:rPr>
                <w:rFonts w:ascii="Times New Roman" w:hAnsi="Times New Roman"/>
                <w:sz w:val="22"/>
                <w:szCs w:val="22"/>
              </w:rPr>
              <w:t>61.3</w:t>
            </w:r>
            <w:r w:rsidR="00AE5808">
              <w:rPr>
                <w:rFonts w:ascii="Times New Roman" w:hAnsi="Times New Roman"/>
                <w:sz w:val="22"/>
                <w:szCs w:val="22"/>
              </w:rPr>
              <w:t xml:space="preserve"> &amp; </w:t>
            </w:r>
            <w:r>
              <w:rPr>
                <w:rFonts w:ascii="Times New Roman" w:hAnsi="Times New Roman"/>
                <w:sz w:val="22"/>
                <w:szCs w:val="22"/>
              </w:rPr>
              <w:t>64.7</w:t>
            </w:r>
            <w:r w:rsidR="00024074" w:rsidRPr="007119E3">
              <w:rPr>
                <w:rFonts w:ascii="Times New Roman" w:hAnsi="Times New Roman"/>
                <w:sz w:val="22"/>
                <w:szCs w:val="22"/>
              </w:rPr>
              <w:t xml:space="preserve"> ppb</w:t>
            </w:r>
          </w:p>
        </w:tc>
        <w:tc>
          <w:tcPr>
            <w:tcW w:w="789" w:type="dxa"/>
            <w:tcBorders>
              <w:top w:val="single" w:sz="6" w:space="0" w:color="auto"/>
              <w:left w:val="single" w:sz="6" w:space="0" w:color="auto"/>
              <w:bottom w:val="single" w:sz="6" w:space="0" w:color="auto"/>
              <w:right w:val="single" w:sz="6" w:space="0" w:color="auto"/>
            </w:tcBorders>
          </w:tcPr>
          <w:p w:rsidR="00024074" w:rsidRPr="007119E3" w:rsidRDefault="00024074">
            <w:pPr>
              <w:jc w:val="center"/>
              <w:rPr>
                <w:rFonts w:ascii="Times New Roman" w:hAnsi="Times New Roman"/>
                <w:sz w:val="22"/>
                <w:szCs w:val="22"/>
              </w:rPr>
            </w:pPr>
            <w:r w:rsidRPr="007119E3">
              <w:rPr>
                <w:rFonts w:ascii="Times New Roman" w:hAnsi="Times New Roman"/>
                <w:sz w:val="22"/>
                <w:szCs w:val="22"/>
              </w:rPr>
              <w:t>n/a</w:t>
            </w:r>
          </w:p>
        </w:tc>
        <w:tc>
          <w:tcPr>
            <w:tcW w:w="651" w:type="dxa"/>
            <w:tcBorders>
              <w:top w:val="single" w:sz="6" w:space="0" w:color="auto"/>
              <w:left w:val="single" w:sz="6" w:space="0" w:color="auto"/>
              <w:bottom w:val="single" w:sz="6" w:space="0" w:color="auto"/>
              <w:right w:val="single" w:sz="6" w:space="0" w:color="auto"/>
            </w:tcBorders>
          </w:tcPr>
          <w:p w:rsidR="00024074" w:rsidRPr="007119E3" w:rsidRDefault="00024074">
            <w:pPr>
              <w:jc w:val="center"/>
              <w:rPr>
                <w:rFonts w:ascii="Times New Roman" w:hAnsi="Times New Roman"/>
                <w:sz w:val="22"/>
                <w:szCs w:val="22"/>
              </w:rPr>
            </w:pPr>
            <w:r w:rsidRPr="007119E3">
              <w:rPr>
                <w:rFonts w:ascii="Times New Roman" w:hAnsi="Times New Roman"/>
                <w:sz w:val="22"/>
                <w:szCs w:val="22"/>
              </w:rPr>
              <w:t>60</w:t>
            </w:r>
          </w:p>
        </w:tc>
        <w:tc>
          <w:tcPr>
            <w:tcW w:w="2206" w:type="dxa"/>
            <w:tcBorders>
              <w:top w:val="single" w:sz="6" w:space="0" w:color="auto"/>
              <w:left w:val="single" w:sz="6" w:space="0" w:color="auto"/>
              <w:bottom w:val="single" w:sz="6" w:space="0" w:color="auto"/>
              <w:right w:val="single" w:sz="6" w:space="0" w:color="auto"/>
            </w:tcBorders>
          </w:tcPr>
          <w:p w:rsidR="00024074" w:rsidRPr="007119E3" w:rsidRDefault="00024074">
            <w:pPr>
              <w:jc w:val="center"/>
              <w:rPr>
                <w:rFonts w:ascii="Times New Roman" w:hAnsi="Times New Roman"/>
                <w:sz w:val="22"/>
                <w:szCs w:val="22"/>
              </w:rPr>
            </w:pPr>
            <w:r w:rsidRPr="007119E3">
              <w:rPr>
                <w:rFonts w:ascii="Times New Roman" w:hAnsi="Times New Roman"/>
                <w:sz w:val="22"/>
                <w:szCs w:val="22"/>
              </w:rPr>
              <w:t>By-product of water chlorination</w:t>
            </w:r>
          </w:p>
        </w:tc>
      </w:tr>
      <w:tr w:rsidR="00024074" w:rsidRPr="007119E3" w:rsidTr="00685590">
        <w:trPr>
          <w:cantSplit/>
          <w:trHeight w:val="453"/>
          <w:jc w:val="center"/>
        </w:trPr>
        <w:tc>
          <w:tcPr>
            <w:tcW w:w="8954" w:type="dxa"/>
            <w:gridSpan w:val="7"/>
            <w:tcBorders>
              <w:top w:val="single" w:sz="6" w:space="0" w:color="auto"/>
              <w:left w:val="single" w:sz="6" w:space="0" w:color="auto"/>
              <w:bottom w:val="single" w:sz="6" w:space="0" w:color="auto"/>
              <w:right w:val="single" w:sz="6" w:space="0" w:color="auto"/>
            </w:tcBorders>
          </w:tcPr>
          <w:p w:rsidR="00024074" w:rsidRPr="007119E3" w:rsidRDefault="00024074" w:rsidP="008B6700">
            <w:pPr>
              <w:rPr>
                <w:rFonts w:ascii="Times New Roman" w:hAnsi="Times New Roman"/>
                <w:sz w:val="22"/>
                <w:szCs w:val="22"/>
              </w:rPr>
            </w:pPr>
            <w:r w:rsidRPr="007119E3">
              <w:rPr>
                <w:rFonts w:ascii="Times New Roman" w:hAnsi="Times New Roman"/>
                <w:sz w:val="22"/>
                <w:szCs w:val="22"/>
              </w:rPr>
              <w:t>Note (4) In 201</w:t>
            </w:r>
            <w:r w:rsidR="008B6700">
              <w:rPr>
                <w:rFonts w:ascii="Times New Roman" w:hAnsi="Times New Roman"/>
                <w:sz w:val="22"/>
                <w:szCs w:val="22"/>
              </w:rPr>
              <w:t>6</w:t>
            </w:r>
            <w:r w:rsidRPr="007119E3">
              <w:rPr>
                <w:rFonts w:ascii="Times New Roman" w:hAnsi="Times New Roman"/>
                <w:sz w:val="22"/>
                <w:szCs w:val="22"/>
              </w:rPr>
              <w:t xml:space="preserve">, a total of </w:t>
            </w:r>
            <w:r w:rsidR="008D77F4">
              <w:rPr>
                <w:rFonts w:ascii="Times New Roman" w:hAnsi="Times New Roman"/>
                <w:sz w:val="22"/>
                <w:szCs w:val="22"/>
              </w:rPr>
              <w:t>ten</w:t>
            </w:r>
            <w:r w:rsidRPr="007119E3">
              <w:rPr>
                <w:rFonts w:ascii="Times New Roman" w:hAnsi="Times New Roman"/>
                <w:sz w:val="22"/>
                <w:szCs w:val="22"/>
              </w:rPr>
              <w:t xml:space="preserve"> samples were taken </w:t>
            </w:r>
            <w:r w:rsidR="00AE5808">
              <w:rPr>
                <w:rFonts w:ascii="Times New Roman" w:hAnsi="Times New Roman"/>
                <w:sz w:val="22"/>
                <w:szCs w:val="22"/>
              </w:rPr>
              <w:t xml:space="preserve">at </w:t>
            </w:r>
            <w:r w:rsidR="008D77F4">
              <w:rPr>
                <w:rFonts w:ascii="Times New Roman" w:hAnsi="Times New Roman"/>
                <w:sz w:val="22"/>
                <w:szCs w:val="22"/>
              </w:rPr>
              <w:t xml:space="preserve">two </w:t>
            </w:r>
            <w:r w:rsidR="00AE5808">
              <w:rPr>
                <w:rFonts w:ascii="Times New Roman" w:hAnsi="Times New Roman"/>
                <w:sz w:val="22"/>
                <w:szCs w:val="22"/>
              </w:rPr>
              <w:t>specific</w:t>
            </w:r>
            <w:r w:rsidRPr="007119E3">
              <w:rPr>
                <w:rFonts w:ascii="Times New Roman" w:hAnsi="Times New Roman"/>
                <w:sz w:val="22"/>
                <w:szCs w:val="22"/>
              </w:rPr>
              <w:t xml:space="preserve"> distribution</w:t>
            </w:r>
            <w:r w:rsidR="00AE5808">
              <w:rPr>
                <w:rFonts w:ascii="Times New Roman" w:hAnsi="Times New Roman"/>
                <w:sz w:val="22"/>
                <w:szCs w:val="22"/>
              </w:rPr>
              <w:t xml:space="preserve"> sites</w:t>
            </w:r>
            <w:r w:rsidRPr="007119E3">
              <w:rPr>
                <w:rFonts w:ascii="Times New Roman" w:hAnsi="Times New Roman"/>
                <w:sz w:val="22"/>
                <w:szCs w:val="22"/>
              </w:rPr>
              <w:t xml:space="preserve">.  The TTHM individual analytical results ranged between </w:t>
            </w:r>
            <w:r w:rsidR="00C44108">
              <w:rPr>
                <w:rFonts w:ascii="Times New Roman" w:hAnsi="Times New Roman"/>
                <w:sz w:val="22"/>
                <w:szCs w:val="22"/>
              </w:rPr>
              <w:t>29.7</w:t>
            </w:r>
            <w:r w:rsidRPr="007119E3">
              <w:rPr>
                <w:rFonts w:ascii="Times New Roman" w:hAnsi="Times New Roman"/>
                <w:sz w:val="22"/>
                <w:szCs w:val="22"/>
              </w:rPr>
              <w:t xml:space="preserve"> and </w:t>
            </w:r>
            <w:r w:rsidR="00C44108">
              <w:rPr>
                <w:rFonts w:ascii="Times New Roman" w:hAnsi="Times New Roman"/>
                <w:sz w:val="22"/>
                <w:szCs w:val="22"/>
              </w:rPr>
              <w:t>55.</w:t>
            </w:r>
            <w:r w:rsidR="008D77F4">
              <w:rPr>
                <w:rFonts w:ascii="Times New Roman" w:hAnsi="Times New Roman"/>
                <w:sz w:val="22"/>
                <w:szCs w:val="22"/>
              </w:rPr>
              <w:t>5</w:t>
            </w:r>
            <w:r w:rsidRPr="007119E3">
              <w:rPr>
                <w:rFonts w:ascii="Times New Roman" w:hAnsi="Times New Roman"/>
                <w:sz w:val="22"/>
                <w:szCs w:val="22"/>
              </w:rPr>
              <w:t xml:space="preserve"> ppb.</w:t>
            </w:r>
          </w:p>
        </w:tc>
      </w:tr>
      <w:tr w:rsidR="00024074" w:rsidRPr="007119E3" w:rsidTr="00685590">
        <w:trPr>
          <w:cantSplit/>
          <w:trHeight w:val="453"/>
          <w:jc w:val="center"/>
        </w:trPr>
        <w:tc>
          <w:tcPr>
            <w:tcW w:w="8954" w:type="dxa"/>
            <w:gridSpan w:val="7"/>
            <w:tcBorders>
              <w:top w:val="single" w:sz="6" w:space="0" w:color="auto"/>
              <w:left w:val="single" w:sz="6" w:space="0" w:color="auto"/>
              <w:bottom w:val="single" w:sz="6" w:space="0" w:color="auto"/>
              <w:right w:val="single" w:sz="6" w:space="0" w:color="auto"/>
            </w:tcBorders>
          </w:tcPr>
          <w:p w:rsidR="00024074" w:rsidRPr="007119E3" w:rsidRDefault="00024074" w:rsidP="008B6700">
            <w:pPr>
              <w:rPr>
                <w:rFonts w:ascii="Times New Roman" w:hAnsi="Times New Roman"/>
                <w:sz w:val="22"/>
                <w:szCs w:val="22"/>
              </w:rPr>
            </w:pPr>
            <w:r w:rsidRPr="007119E3">
              <w:rPr>
                <w:rFonts w:ascii="Times New Roman" w:hAnsi="Times New Roman"/>
                <w:sz w:val="22"/>
                <w:szCs w:val="22"/>
              </w:rPr>
              <w:t>Note (5) In 20</w:t>
            </w:r>
            <w:r w:rsidR="00E4525F" w:rsidRPr="007119E3">
              <w:rPr>
                <w:rFonts w:ascii="Times New Roman" w:hAnsi="Times New Roman"/>
                <w:sz w:val="22"/>
                <w:szCs w:val="22"/>
              </w:rPr>
              <w:t>1</w:t>
            </w:r>
            <w:r w:rsidR="008B6700">
              <w:rPr>
                <w:rFonts w:ascii="Times New Roman" w:hAnsi="Times New Roman"/>
                <w:sz w:val="22"/>
                <w:szCs w:val="22"/>
              </w:rPr>
              <w:t>6</w:t>
            </w:r>
            <w:r w:rsidRPr="007119E3">
              <w:rPr>
                <w:rFonts w:ascii="Times New Roman" w:hAnsi="Times New Roman"/>
                <w:sz w:val="22"/>
                <w:szCs w:val="22"/>
              </w:rPr>
              <w:t xml:space="preserve">, a total of </w:t>
            </w:r>
            <w:r w:rsidR="008D77F4">
              <w:rPr>
                <w:rFonts w:ascii="Times New Roman" w:hAnsi="Times New Roman"/>
                <w:sz w:val="22"/>
                <w:szCs w:val="22"/>
              </w:rPr>
              <w:t>ten</w:t>
            </w:r>
            <w:r w:rsidRPr="007119E3">
              <w:rPr>
                <w:rFonts w:ascii="Times New Roman" w:hAnsi="Times New Roman"/>
                <w:sz w:val="22"/>
                <w:szCs w:val="22"/>
              </w:rPr>
              <w:t xml:space="preserve"> samples were taken </w:t>
            </w:r>
            <w:r w:rsidR="00AE5808">
              <w:rPr>
                <w:rFonts w:ascii="Times New Roman" w:hAnsi="Times New Roman"/>
                <w:sz w:val="22"/>
                <w:szCs w:val="22"/>
              </w:rPr>
              <w:t xml:space="preserve">at </w:t>
            </w:r>
            <w:r w:rsidR="008D77F4">
              <w:rPr>
                <w:rFonts w:ascii="Times New Roman" w:hAnsi="Times New Roman"/>
                <w:sz w:val="22"/>
                <w:szCs w:val="22"/>
              </w:rPr>
              <w:t xml:space="preserve">two </w:t>
            </w:r>
            <w:r w:rsidR="00AE5808">
              <w:rPr>
                <w:rFonts w:ascii="Times New Roman" w:hAnsi="Times New Roman"/>
                <w:sz w:val="22"/>
                <w:szCs w:val="22"/>
              </w:rPr>
              <w:t>specific distribution sites.</w:t>
            </w:r>
            <w:r w:rsidRPr="007119E3">
              <w:rPr>
                <w:rFonts w:ascii="Times New Roman" w:hAnsi="Times New Roman"/>
                <w:sz w:val="22"/>
                <w:szCs w:val="22"/>
              </w:rPr>
              <w:t xml:space="preserve">  The HAA5 individual analytical results ranged between </w:t>
            </w:r>
            <w:r w:rsidR="00C44108">
              <w:rPr>
                <w:rFonts w:ascii="Times New Roman" w:hAnsi="Times New Roman"/>
                <w:sz w:val="22"/>
                <w:szCs w:val="22"/>
              </w:rPr>
              <w:t>46.7</w:t>
            </w:r>
            <w:r w:rsidRPr="007119E3">
              <w:rPr>
                <w:rFonts w:ascii="Times New Roman" w:hAnsi="Times New Roman"/>
                <w:sz w:val="22"/>
                <w:szCs w:val="22"/>
              </w:rPr>
              <w:t xml:space="preserve"> and </w:t>
            </w:r>
            <w:r w:rsidR="00C44108">
              <w:rPr>
                <w:rFonts w:ascii="Times New Roman" w:hAnsi="Times New Roman"/>
                <w:sz w:val="22"/>
                <w:szCs w:val="22"/>
              </w:rPr>
              <w:t>68.5</w:t>
            </w:r>
            <w:r w:rsidRPr="007119E3">
              <w:rPr>
                <w:rFonts w:ascii="Times New Roman" w:hAnsi="Times New Roman"/>
                <w:sz w:val="22"/>
                <w:szCs w:val="22"/>
              </w:rPr>
              <w:t xml:space="preserve"> ppb.</w:t>
            </w:r>
          </w:p>
        </w:tc>
      </w:tr>
    </w:tbl>
    <w:p w:rsidR="00024074" w:rsidRDefault="00024074">
      <w:pPr>
        <w:tabs>
          <w:tab w:val="left" w:pos="0"/>
          <w:tab w:val="left" w:pos="900"/>
          <w:tab w:val="left" w:pos="9360"/>
        </w:tabs>
        <w:jc w:val="both"/>
        <w:rPr>
          <w:rFonts w:ascii="Times New Roman" w:hAnsi="Times New Roman"/>
          <w:b/>
        </w:rPr>
      </w:pPr>
    </w:p>
    <w:p w:rsidR="00024074" w:rsidRDefault="00024074">
      <w:pPr>
        <w:tabs>
          <w:tab w:val="left" w:pos="0"/>
          <w:tab w:val="left" w:pos="900"/>
          <w:tab w:val="left" w:pos="9360"/>
        </w:tabs>
        <w:jc w:val="both"/>
        <w:rPr>
          <w:rFonts w:ascii="Times New Roman" w:hAnsi="Times New Roman"/>
          <w:b/>
        </w:rPr>
      </w:pPr>
      <w:r>
        <w:rPr>
          <w:rFonts w:ascii="Times New Roman" w:hAnsi="Times New Roman"/>
          <w:b/>
        </w:rPr>
        <w:t>Disinfection Byproducts (DBP) Contaminants:</w:t>
      </w:r>
    </w:p>
    <w:p w:rsidR="00024074" w:rsidRDefault="00024074">
      <w:pPr>
        <w:pStyle w:val="BodyText3"/>
        <w:tabs>
          <w:tab w:val="clear" w:pos="0"/>
          <w:tab w:val="clear" w:pos="900"/>
          <w:tab w:val="clear" w:pos="9360"/>
          <w:tab w:val="left" w:pos="-1440"/>
          <w:tab w:val="left" w:pos="-720"/>
        </w:tabs>
        <w:suppressAutoHyphens/>
        <w:rPr>
          <w:rFonts w:ascii="Times New Roman" w:hAnsi="Times New Roman"/>
        </w:rPr>
      </w:pPr>
      <w:r>
        <w:rPr>
          <w:rFonts w:ascii="Times New Roman" w:hAnsi="Times New Roman"/>
        </w:rPr>
        <w:t>Beginning in 20</w:t>
      </w:r>
      <w:r w:rsidR="00D86F08">
        <w:rPr>
          <w:rFonts w:ascii="Times New Roman" w:hAnsi="Times New Roman"/>
        </w:rPr>
        <w:t>1</w:t>
      </w:r>
      <w:r>
        <w:rPr>
          <w:rFonts w:ascii="Times New Roman" w:hAnsi="Times New Roman"/>
        </w:rPr>
        <w:t xml:space="preserve">4, </w:t>
      </w:r>
      <w:r w:rsidR="005D149C">
        <w:rPr>
          <w:rFonts w:ascii="Times New Roman" w:hAnsi="Times New Roman"/>
        </w:rPr>
        <w:t>the</w:t>
      </w:r>
      <w:r>
        <w:rPr>
          <w:rFonts w:ascii="Times New Roman" w:hAnsi="Times New Roman"/>
        </w:rPr>
        <w:t xml:space="preserve"> Long Term </w:t>
      </w:r>
      <w:r w:rsidR="00D86F08">
        <w:rPr>
          <w:rFonts w:ascii="Times New Roman" w:hAnsi="Times New Roman"/>
        </w:rPr>
        <w:t>2</w:t>
      </w:r>
      <w:r>
        <w:rPr>
          <w:rFonts w:ascii="Times New Roman" w:hAnsi="Times New Roman"/>
        </w:rPr>
        <w:t xml:space="preserve"> Enhanced Surface Water Treatment Rule and the Stage </w:t>
      </w:r>
      <w:r w:rsidR="00D86F08">
        <w:rPr>
          <w:rFonts w:ascii="Times New Roman" w:hAnsi="Times New Roman"/>
        </w:rPr>
        <w:t xml:space="preserve">2 </w:t>
      </w:r>
      <w:r>
        <w:rPr>
          <w:rFonts w:ascii="Times New Roman" w:hAnsi="Times New Roman"/>
        </w:rPr>
        <w:t xml:space="preserve">Disinfectants/ Disinfection Byproducts Rule (Stage </w:t>
      </w:r>
      <w:r w:rsidR="00D86F08">
        <w:rPr>
          <w:rFonts w:ascii="Times New Roman" w:hAnsi="Times New Roman"/>
        </w:rPr>
        <w:t>2</w:t>
      </w:r>
      <w:r>
        <w:rPr>
          <w:rFonts w:ascii="Times New Roman" w:hAnsi="Times New Roman"/>
        </w:rPr>
        <w:t xml:space="preserve"> DBPR) placed additional responsibility upon Ketchikan to meet </w:t>
      </w:r>
      <w:r w:rsidR="00EA4CCA">
        <w:rPr>
          <w:rFonts w:ascii="Times New Roman" w:hAnsi="Times New Roman"/>
        </w:rPr>
        <w:t xml:space="preserve">these </w:t>
      </w:r>
      <w:r>
        <w:rPr>
          <w:rFonts w:ascii="Times New Roman" w:hAnsi="Times New Roman"/>
        </w:rPr>
        <w:t>increased water quality requirements</w:t>
      </w:r>
      <w:r w:rsidR="00EA4CCA">
        <w:rPr>
          <w:rFonts w:ascii="Times New Roman" w:hAnsi="Times New Roman"/>
        </w:rPr>
        <w:t xml:space="preserve"> in order to remain as an unfiltered system.  O</w:t>
      </w:r>
      <w:r w:rsidR="003712D0">
        <w:rPr>
          <w:rFonts w:ascii="Times New Roman" w:hAnsi="Times New Roman"/>
          <w:szCs w:val="24"/>
        </w:rPr>
        <w:t xml:space="preserve">n April 8, 2014, </w:t>
      </w:r>
      <w:r w:rsidR="003712D0" w:rsidRPr="00B55A90">
        <w:rPr>
          <w:rFonts w:ascii="Times New Roman" w:hAnsi="Times New Roman"/>
          <w:szCs w:val="24"/>
        </w:rPr>
        <w:t xml:space="preserve">chlorine and ultraviolet light (UV) </w:t>
      </w:r>
      <w:r w:rsidR="003712D0">
        <w:rPr>
          <w:rFonts w:ascii="Times New Roman" w:hAnsi="Times New Roman"/>
          <w:szCs w:val="24"/>
        </w:rPr>
        <w:t>began to</w:t>
      </w:r>
      <w:r w:rsidR="003712D0" w:rsidRPr="00B55A90">
        <w:rPr>
          <w:rFonts w:ascii="Times New Roman" w:hAnsi="Times New Roman"/>
          <w:szCs w:val="24"/>
        </w:rPr>
        <w:t xml:space="preserve"> be used as dual disinfectants followed by ammonia injection to create chloramines to reduce the formation of disinfection byproducts.</w:t>
      </w:r>
      <w:r w:rsidR="003712D0" w:rsidRPr="003712D0">
        <w:rPr>
          <w:rFonts w:ascii="Times New Roman" w:eastAsia="Calibri" w:hAnsi="Times New Roman"/>
        </w:rPr>
        <w:t xml:space="preserve"> </w:t>
      </w:r>
      <w:r w:rsidR="00EA4CCA">
        <w:rPr>
          <w:rFonts w:ascii="Times New Roman" w:eastAsia="Calibri" w:hAnsi="Times New Roman"/>
        </w:rPr>
        <w:t xml:space="preserve"> </w:t>
      </w:r>
      <w:r w:rsidR="003712D0" w:rsidRPr="003712D0">
        <w:rPr>
          <w:rFonts w:ascii="Times New Roman" w:eastAsia="Calibri" w:hAnsi="Times New Roman"/>
        </w:rPr>
        <w:t xml:space="preserve">Although chloramination reduced the amount of haloacetic acids being created by about half, it </w:t>
      </w:r>
      <w:r w:rsidR="00EA4CCA">
        <w:rPr>
          <w:rFonts w:ascii="Times New Roman" w:eastAsia="Calibri" w:hAnsi="Times New Roman"/>
        </w:rPr>
        <w:t>was</w:t>
      </w:r>
      <w:r w:rsidR="003712D0" w:rsidRPr="003712D0">
        <w:rPr>
          <w:rFonts w:ascii="Times New Roman" w:eastAsia="Calibri" w:hAnsi="Times New Roman"/>
        </w:rPr>
        <w:t xml:space="preserve"> still</w:t>
      </w:r>
      <w:r w:rsidR="00921088">
        <w:rPr>
          <w:rFonts w:ascii="Times New Roman" w:eastAsia="Calibri" w:hAnsi="Times New Roman"/>
        </w:rPr>
        <w:t xml:space="preserve"> not enough for Ketchikan to </w:t>
      </w:r>
      <w:r w:rsidR="003712D0" w:rsidRPr="003712D0">
        <w:rPr>
          <w:rFonts w:ascii="Times New Roman" w:eastAsia="Calibri" w:hAnsi="Times New Roman"/>
        </w:rPr>
        <w:t xml:space="preserve">remain consistently below the 60 parts per billion (ppb) </w:t>
      </w:r>
      <w:r w:rsidR="00AB66DE" w:rsidRPr="003712D0">
        <w:rPr>
          <w:rFonts w:ascii="Times New Roman" w:eastAsia="Calibri" w:hAnsi="Times New Roman"/>
        </w:rPr>
        <w:t>levels</w:t>
      </w:r>
      <w:r w:rsidR="00EA4CCA">
        <w:rPr>
          <w:rFonts w:ascii="Times New Roman" w:eastAsia="Calibri" w:hAnsi="Times New Roman"/>
        </w:rPr>
        <w:t xml:space="preserve"> of </w:t>
      </w:r>
      <w:r>
        <w:rPr>
          <w:rFonts w:ascii="Times New Roman" w:hAnsi="Times New Roman"/>
        </w:rPr>
        <w:t>disinfection byproducts collectively identified as five different haloacetic acids (HAA5)</w:t>
      </w:r>
      <w:r w:rsidR="00EA4CCA">
        <w:rPr>
          <w:rFonts w:ascii="Times New Roman" w:hAnsi="Times New Roman"/>
        </w:rPr>
        <w:t>.</w:t>
      </w:r>
      <w:r>
        <w:rPr>
          <w:rFonts w:ascii="Times New Roman" w:hAnsi="Times New Roman"/>
        </w:rPr>
        <w:t xml:space="preserve"> </w:t>
      </w:r>
    </w:p>
    <w:p w:rsidR="002A1D22" w:rsidRDefault="002A1D22">
      <w:pPr>
        <w:pStyle w:val="BodyText3"/>
        <w:tabs>
          <w:tab w:val="clear" w:pos="0"/>
          <w:tab w:val="clear" w:pos="900"/>
          <w:tab w:val="clear" w:pos="9360"/>
          <w:tab w:val="left" w:pos="-1440"/>
          <w:tab w:val="left" w:pos="-720"/>
        </w:tabs>
        <w:suppressAutoHyphens/>
        <w:rPr>
          <w:rFonts w:ascii="Times New Roman" w:hAnsi="Times New Roman"/>
        </w:rPr>
      </w:pPr>
    </w:p>
    <w:p w:rsidR="00EA4CCA" w:rsidRDefault="003712D0" w:rsidP="003350F6">
      <w:pPr>
        <w:tabs>
          <w:tab w:val="left" w:pos="0"/>
        </w:tabs>
        <w:overflowPunct/>
        <w:autoSpaceDE/>
        <w:autoSpaceDN/>
        <w:adjustRightInd/>
        <w:jc w:val="both"/>
        <w:textAlignment w:val="auto"/>
        <w:rPr>
          <w:rFonts w:ascii="Times New Roman" w:eastAsia="Calibri" w:hAnsi="Times New Roman"/>
        </w:rPr>
      </w:pPr>
      <w:r>
        <w:rPr>
          <w:rFonts w:ascii="Times New Roman" w:hAnsi="Times New Roman"/>
        </w:rPr>
        <w:t>As reported in prior Consumer Confidence Reports, s</w:t>
      </w:r>
      <w:r w:rsidRPr="00B55A90">
        <w:rPr>
          <w:rFonts w:ascii="Times New Roman" w:hAnsi="Times New Roman"/>
          <w:szCs w:val="24"/>
        </w:rPr>
        <w:t>ince 2003 KPU has been working with CH2M Hill, a nationally known engineering firm, to develop an optimum solution that will reduce the amount of haloacetic acids present and bring Ketchikan into compliance with the EPA regulations</w:t>
      </w:r>
      <w:r>
        <w:rPr>
          <w:rFonts w:ascii="Times New Roman" w:hAnsi="Times New Roman"/>
          <w:szCs w:val="24"/>
        </w:rPr>
        <w:t xml:space="preserve">.  </w:t>
      </w:r>
      <w:r w:rsidR="00BB2D64">
        <w:rPr>
          <w:rFonts w:ascii="Times New Roman" w:eastAsia="Calibri" w:hAnsi="Times New Roman"/>
        </w:rPr>
        <w:t xml:space="preserve">Beginning in 2013, </w:t>
      </w:r>
      <w:r w:rsidR="00C31B60">
        <w:rPr>
          <w:rFonts w:ascii="Times New Roman" w:eastAsia="Calibri" w:hAnsi="Times New Roman"/>
        </w:rPr>
        <w:t>extensive full-scale testing demonstrated that</w:t>
      </w:r>
      <w:r w:rsidR="001A29F9" w:rsidRPr="00FE13BA">
        <w:rPr>
          <w:rFonts w:ascii="Times New Roman" w:eastAsia="Calibri" w:hAnsi="Times New Roman"/>
        </w:rPr>
        <w:t xml:space="preserve"> </w:t>
      </w:r>
      <w:r w:rsidR="00C31B60">
        <w:rPr>
          <w:rFonts w:ascii="Times New Roman" w:eastAsia="Calibri" w:hAnsi="Times New Roman"/>
        </w:rPr>
        <w:t xml:space="preserve">a </w:t>
      </w:r>
      <w:r w:rsidR="001A29F9" w:rsidRPr="00FE13BA">
        <w:rPr>
          <w:rFonts w:ascii="Times New Roman" w:eastAsia="Calibri" w:hAnsi="Times New Roman"/>
        </w:rPr>
        <w:t>secondary chlorination point located downstream of the UV reactors and prior to the point where ammonium hydroxide is added before entering the Bear Valley Reservoir</w:t>
      </w:r>
      <w:r w:rsidR="0031769B">
        <w:rPr>
          <w:rFonts w:ascii="Times New Roman" w:eastAsia="Calibri" w:hAnsi="Times New Roman"/>
        </w:rPr>
        <w:t>,</w:t>
      </w:r>
      <w:r w:rsidR="00C31B60">
        <w:rPr>
          <w:rFonts w:ascii="Times New Roman" w:eastAsia="Calibri" w:hAnsi="Times New Roman"/>
        </w:rPr>
        <w:t xml:space="preserve"> will reduce</w:t>
      </w:r>
      <w:r w:rsidR="001A29F9" w:rsidRPr="00FE13BA">
        <w:rPr>
          <w:rFonts w:ascii="Times New Roman" w:eastAsia="Calibri" w:hAnsi="Times New Roman"/>
        </w:rPr>
        <w:t xml:space="preserve"> the amount of haloacetic acids </w:t>
      </w:r>
      <w:r w:rsidR="00C31B60">
        <w:rPr>
          <w:rFonts w:ascii="Times New Roman" w:eastAsia="Calibri" w:hAnsi="Times New Roman"/>
        </w:rPr>
        <w:t xml:space="preserve">being </w:t>
      </w:r>
      <w:r w:rsidR="001A29F9" w:rsidRPr="00FE13BA">
        <w:rPr>
          <w:rFonts w:ascii="Times New Roman" w:eastAsia="Calibri" w:hAnsi="Times New Roman"/>
        </w:rPr>
        <w:t>created even further</w:t>
      </w:r>
      <w:r w:rsidR="0031769B">
        <w:rPr>
          <w:rFonts w:ascii="Times New Roman" w:eastAsia="Calibri" w:hAnsi="Times New Roman"/>
        </w:rPr>
        <w:t xml:space="preserve"> by l</w:t>
      </w:r>
      <w:r w:rsidR="001A29F9" w:rsidRPr="00FE13BA">
        <w:rPr>
          <w:rFonts w:ascii="Times New Roman" w:eastAsia="Calibri" w:hAnsi="Times New Roman"/>
        </w:rPr>
        <w:t xml:space="preserve">owering the amount of chlorine added at the Chlorination Plant while adding the remainder needed for chloramine disinfection downstream of the UV Disinfection Facility. </w:t>
      </w:r>
      <w:r w:rsidR="00FE13BA">
        <w:rPr>
          <w:rFonts w:ascii="Times New Roman" w:eastAsia="Calibri" w:hAnsi="Times New Roman"/>
        </w:rPr>
        <w:t xml:space="preserve"> </w:t>
      </w:r>
      <w:r w:rsidR="0031769B">
        <w:rPr>
          <w:rFonts w:ascii="Times New Roman" w:eastAsia="Calibri" w:hAnsi="Times New Roman"/>
        </w:rPr>
        <w:t>O</w:t>
      </w:r>
      <w:r w:rsidR="0031769B" w:rsidRPr="003712D0">
        <w:rPr>
          <w:rFonts w:ascii="Times New Roman" w:eastAsia="Calibri" w:hAnsi="Times New Roman"/>
        </w:rPr>
        <w:t xml:space="preserve">n December 4, 2014 </w:t>
      </w:r>
      <w:r w:rsidR="0031769B">
        <w:rPr>
          <w:rFonts w:ascii="Times New Roman" w:eastAsia="Calibri" w:hAnsi="Times New Roman"/>
        </w:rPr>
        <w:t>t</w:t>
      </w:r>
      <w:r w:rsidR="00021EBD" w:rsidRPr="003712D0">
        <w:rPr>
          <w:rFonts w:ascii="Times New Roman" w:eastAsia="Calibri" w:hAnsi="Times New Roman"/>
        </w:rPr>
        <w:t xml:space="preserve">he City Council approved ADEC’s Compliance Order by Consent (COBC).  This document identifies Ketchikan’s exceedance of </w:t>
      </w:r>
      <w:r w:rsidR="00AB66DE" w:rsidRPr="003712D0">
        <w:rPr>
          <w:rFonts w:ascii="Times New Roman" w:eastAsia="Calibri" w:hAnsi="Times New Roman"/>
        </w:rPr>
        <w:t>the Stage</w:t>
      </w:r>
      <w:r w:rsidR="00021EBD" w:rsidRPr="003712D0">
        <w:rPr>
          <w:rFonts w:ascii="Times New Roman" w:eastAsia="Calibri" w:hAnsi="Times New Roman"/>
        </w:rPr>
        <w:t xml:space="preserve"> 2 DBPR and the method</w:t>
      </w:r>
      <w:r w:rsidR="0031769B">
        <w:rPr>
          <w:rFonts w:ascii="Times New Roman" w:eastAsia="Calibri" w:hAnsi="Times New Roman"/>
        </w:rPr>
        <w:t xml:space="preserve"> described above</w:t>
      </w:r>
      <w:r w:rsidR="00021EBD" w:rsidRPr="003712D0">
        <w:rPr>
          <w:rFonts w:ascii="Times New Roman" w:eastAsia="Calibri" w:hAnsi="Times New Roman"/>
        </w:rPr>
        <w:t xml:space="preserve"> by which Ketchikan intends to return to compliance.  </w:t>
      </w:r>
      <w:r w:rsidR="0031769B">
        <w:rPr>
          <w:rFonts w:ascii="Times New Roman" w:eastAsia="Calibri" w:hAnsi="Times New Roman"/>
        </w:rPr>
        <w:t xml:space="preserve">The design of this new facility was </w:t>
      </w:r>
      <w:r w:rsidR="00021EBD">
        <w:rPr>
          <w:rFonts w:ascii="Times New Roman" w:eastAsia="Calibri" w:hAnsi="Times New Roman"/>
        </w:rPr>
        <w:t xml:space="preserve">quickly </w:t>
      </w:r>
      <w:r w:rsidR="00EA4CCA">
        <w:rPr>
          <w:rFonts w:ascii="Times New Roman" w:eastAsia="Calibri" w:hAnsi="Times New Roman"/>
        </w:rPr>
        <w:t xml:space="preserve">completed </w:t>
      </w:r>
      <w:r w:rsidR="0031769B">
        <w:rPr>
          <w:rFonts w:ascii="Times New Roman" w:eastAsia="Calibri" w:hAnsi="Times New Roman"/>
        </w:rPr>
        <w:t xml:space="preserve">by CH2M Hill </w:t>
      </w:r>
      <w:r w:rsidR="005A257E">
        <w:rPr>
          <w:rFonts w:ascii="Times New Roman" w:eastAsia="Calibri" w:hAnsi="Times New Roman"/>
        </w:rPr>
        <w:t>early in 2015</w:t>
      </w:r>
      <w:r w:rsidR="0031769B">
        <w:rPr>
          <w:rFonts w:ascii="Times New Roman" w:eastAsia="Calibri" w:hAnsi="Times New Roman"/>
        </w:rPr>
        <w:t>.</w:t>
      </w:r>
      <w:r w:rsidR="005A257E">
        <w:rPr>
          <w:rFonts w:ascii="Times New Roman" w:eastAsia="Calibri" w:hAnsi="Times New Roman"/>
        </w:rPr>
        <w:t xml:space="preserve"> </w:t>
      </w:r>
      <w:r w:rsidR="0031769B">
        <w:rPr>
          <w:rFonts w:ascii="Times New Roman" w:eastAsia="Calibri" w:hAnsi="Times New Roman"/>
        </w:rPr>
        <w:t>A</w:t>
      </w:r>
      <w:r w:rsidR="00021EBD">
        <w:rPr>
          <w:rFonts w:ascii="Times New Roman" w:eastAsia="Calibri" w:hAnsi="Times New Roman"/>
        </w:rPr>
        <w:t xml:space="preserve">fter </w:t>
      </w:r>
      <w:r w:rsidR="0031769B">
        <w:rPr>
          <w:rFonts w:ascii="Times New Roman" w:eastAsia="Calibri" w:hAnsi="Times New Roman"/>
        </w:rPr>
        <w:t xml:space="preserve">receiving </w:t>
      </w:r>
      <w:r w:rsidR="005A257E">
        <w:rPr>
          <w:rFonts w:ascii="Times New Roman" w:eastAsia="Calibri" w:hAnsi="Times New Roman"/>
        </w:rPr>
        <w:t xml:space="preserve">ADEC’s </w:t>
      </w:r>
      <w:r w:rsidR="00021EBD">
        <w:rPr>
          <w:rFonts w:ascii="Times New Roman" w:eastAsia="Calibri" w:hAnsi="Times New Roman"/>
        </w:rPr>
        <w:t>approval</w:t>
      </w:r>
      <w:r w:rsidR="005A257E">
        <w:rPr>
          <w:rFonts w:ascii="Times New Roman" w:eastAsia="Calibri" w:hAnsi="Times New Roman"/>
        </w:rPr>
        <w:t>, the construction contract was advertised for bid</w:t>
      </w:r>
      <w:r w:rsidR="0031769B">
        <w:rPr>
          <w:rFonts w:ascii="Times New Roman" w:eastAsia="Calibri" w:hAnsi="Times New Roman"/>
        </w:rPr>
        <w:t xml:space="preserve"> and awarded to</w:t>
      </w:r>
      <w:r w:rsidR="00021EBD">
        <w:rPr>
          <w:rFonts w:ascii="Times New Roman" w:eastAsia="Calibri" w:hAnsi="Times New Roman"/>
        </w:rPr>
        <w:t xml:space="preserve"> BAM LLC</w:t>
      </w:r>
      <w:r w:rsidR="0031769B">
        <w:rPr>
          <w:rFonts w:ascii="Times New Roman" w:eastAsia="Calibri" w:hAnsi="Times New Roman"/>
        </w:rPr>
        <w:t>.  Construction immediately began</w:t>
      </w:r>
      <w:r w:rsidR="00021EBD">
        <w:rPr>
          <w:rFonts w:ascii="Times New Roman" w:eastAsia="Calibri" w:hAnsi="Times New Roman"/>
        </w:rPr>
        <w:t xml:space="preserve"> was awarded the construction contract and the</w:t>
      </w:r>
      <w:r w:rsidR="001A29F9" w:rsidRPr="00FE13BA">
        <w:rPr>
          <w:rFonts w:ascii="Times New Roman" w:eastAsia="Calibri" w:hAnsi="Times New Roman"/>
        </w:rPr>
        <w:t xml:space="preserve"> facility </w:t>
      </w:r>
      <w:r w:rsidR="00EA4CCA">
        <w:rPr>
          <w:rFonts w:ascii="Times New Roman" w:eastAsia="Calibri" w:hAnsi="Times New Roman"/>
        </w:rPr>
        <w:t>became fully operational on</w:t>
      </w:r>
      <w:r w:rsidR="00C31B60">
        <w:rPr>
          <w:rFonts w:ascii="Times New Roman" w:eastAsia="Calibri" w:hAnsi="Times New Roman"/>
        </w:rPr>
        <w:t xml:space="preserve"> June 14, 2016.  </w:t>
      </w:r>
    </w:p>
    <w:p w:rsidR="00EA4CCA" w:rsidRDefault="00EA4CCA" w:rsidP="003350F6">
      <w:pPr>
        <w:tabs>
          <w:tab w:val="left" w:pos="0"/>
        </w:tabs>
        <w:overflowPunct/>
        <w:autoSpaceDE/>
        <w:autoSpaceDN/>
        <w:adjustRightInd/>
        <w:jc w:val="both"/>
        <w:textAlignment w:val="auto"/>
        <w:rPr>
          <w:rFonts w:ascii="Times New Roman" w:eastAsia="Calibri" w:hAnsi="Times New Roman"/>
        </w:rPr>
      </w:pPr>
    </w:p>
    <w:p w:rsidR="001A29F9" w:rsidRPr="00EB2F2C" w:rsidRDefault="00EA4CCA" w:rsidP="003350F6">
      <w:pPr>
        <w:tabs>
          <w:tab w:val="left" w:pos="0"/>
        </w:tabs>
        <w:overflowPunct/>
        <w:autoSpaceDE/>
        <w:autoSpaceDN/>
        <w:adjustRightInd/>
        <w:jc w:val="both"/>
        <w:textAlignment w:val="auto"/>
        <w:rPr>
          <w:rFonts w:ascii="Times New Roman" w:hAnsi="Times New Roman"/>
          <w:szCs w:val="24"/>
        </w:rPr>
      </w:pPr>
      <w:r w:rsidRPr="00EB2F2C">
        <w:rPr>
          <w:rFonts w:ascii="Times New Roman" w:hAnsi="Times New Roman"/>
        </w:rPr>
        <w:t xml:space="preserve">Under the Stage 2 DBP Rule, compliance is based on the locational running annual average (LRAA) of previous four quarterly samples from each site.  </w:t>
      </w:r>
      <w:r w:rsidR="0031769B" w:rsidRPr="00EB2F2C">
        <w:rPr>
          <w:rFonts w:ascii="Times New Roman" w:hAnsi="Times New Roman"/>
        </w:rPr>
        <w:t>By i</w:t>
      </w:r>
      <w:r w:rsidR="00021EBD" w:rsidRPr="00EB2F2C">
        <w:rPr>
          <w:rFonts w:ascii="Times New Roman" w:hAnsi="Times New Roman"/>
        </w:rPr>
        <w:t xml:space="preserve">ncluding </w:t>
      </w:r>
      <w:r w:rsidRPr="00EB2F2C">
        <w:rPr>
          <w:rFonts w:ascii="Times New Roman" w:hAnsi="Times New Roman"/>
        </w:rPr>
        <w:t>February</w:t>
      </w:r>
      <w:r w:rsidR="00416231">
        <w:rPr>
          <w:rFonts w:ascii="Times New Roman" w:hAnsi="Times New Roman"/>
        </w:rPr>
        <w:t xml:space="preserve"> &amp; May</w:t>
      </w:r>
      <w:r w:rsidRPr="00EB2F2C">
        <w:rPr>
          <w:rFonts w:ascii="Times New Roman" w:hAnsi="Times New Roman"/>
        </w:rPr>
        <w:t xml:space="preserve"> 2017’s results </w:t>
      </w:r>
      <w:r w:rsidR="00021EBD" w:rsidRPr="00EB2F2C">
        <w:rPr>
          <w:rFonts w:ascii="Times New Roman" w:hAnsi="Times New Roman"/>
        </w:rPr>
        <w:t xml:space="preserve">into the </w:t>
      </w:r>
      <w:r w:rsidR="0031769B" w:rsidRPr="00EB2F2C">
        <w:rPr>
          <w:rFonts w:ascii="Times New Roman" w:hAnsi="Times New Roman"/>
        </w:rPr>
        <w:t>r</w:t>
      </w:r>
      <w:r w:rsidR="002E2E9A" w:rsidRPr="00EB2F2C">
        <w:rPr>
          <w:rFonts w:ascii="Times New Roman" w:hAnsi="Times New Roman"/>
        </w:rPr>
        <w:t>unning</w:t>
      </w:r>
      <w:r w:rsidR="0031769B" w:rsidRPr="00EB2F2C">
        <w:rPr>
          <w:rFonts w:ascii="Times New Roman" w:hAnsi="Times New Roman"/>
        </w:rPr>
        <w:t xml:space="preserve"> </w:t>
      </w:r>
      <w:r w:rsidR="00021EBD" w:rsidRPr="00EB2F2C">
        <w:rPr>
          <w:rFonts w:ascii="Times New Roman" w:hAnsi="Times New Roman"/>
        </w:rPr>
        <w:t xml:space="preserve">four quarter computation, </w:t>
      </w:r>
      <w:r w:rsidRPr="00EB2F2C">
        <w:rPr>
          <w:rFonts w:ascii="Times New Roman" w:hAnsi="Times New Roman"/>
        </w:rPr>
        <w:t xml:space="preserve">the LRAA for haloacetic acids at </w:t>
      </w:r>
      <w:r w:rsidR="0031769B" w:rsidRPr="00EB2F2C">
        <w:rPr>
          <w:rFonts w:ascii="Times New Roman" w:hAnsi="Times New Roman"/>
        </w:rPr>
        <w:t>the two specifically selected sites</w:t>
      </w:r>
      <w:r w:rsidR="00416231">
        <w:rPr>
          <w:rFonts w:ascii="Times New Roman" w:hAnsi="Times New Roman"/>
        </w:rPr>
        <w:t xml:space="preserve"> is 49.4</w:t>
      </w:r>
      <w:r w:rsidRPr="00EB2F2C">
        <w:rPr>
          <w:rFonts w:ascii="Times New Roman" w:hAnsi="Times New Roman"/>
        </w:rPr>
        <w:t xml:space="preserve"> ppb </w:t>
      </w:r>
      <w:r w:rsidR="0031769B" w:rsidRPr="00EB2F2C">
        <w:rPr>
          <w:rFonts w:ascii="Times New Roman" w:hAnsi="Times New Roman"/>
        </w:rPr>
        <w:t xml:space="preserve">and </w:t>
      </w:r>
      <w:r w:rsidR="00416231">
        <w:rPr>
          <w:rFonts w:ascii="Times New Roman" w:hAnsi="Times New Roman"/>
        </w:rPr>
        <w:t>53.3</w:t>
      </w:r>
      <w:r w:rsidRPr="00EB2F2C">
        <w:rPr>
          <w:rFonts w:ascii="Times New Roman" w:hAnsi="Times New Roman"/>
        </w:rPr>
        <w:t xml:space="preserve"> ppb.  Both o</w:t>
      </w:r>
      <w:r w:rsidR="00416231">
        <w:rPr>
          <w:rFonts w:ascii="Times New Roman" w:hAnsi="Times New Roman"/>
        </w:rPr>
        <w:t xml:space="preserve">f these sites are now averaging </w:t>
      </w:r>
      <w:r w:rsidRPr="00EB2F2C">
        <w:rPr>
          <w:rFonts w:ascii="Times New Roman" w:hAnsi="Times New Roman"/>
        </w:rPr>
        <w:lastRenderedPageBreak/>
        <w:t xml:space="preserve">below the EPA’s 60 ppb maximum contaminant level (MCL) for haloacetic acids and </w:t>
      </w:r>
      <w:r w:rsidRPr="00EB2F2C">
        <w:rPr>
          <w:rFonts w:ascii="Times New Roman" w:hAnsi="Times New Roman"/>
          <w:b/>
          <w:u w:val="single"/>
        </w:rPr>
        <w:t>for this next quarter, Ketchikan is in compliance with the Stage 2 DBP Rule</w:t>
      </w:r>
      <w:r w:rsidRPr="00EB2F2C">
        <w:rPr>
          <w:rFonts w:ascii="Times New Roman" w:hAnsi="Times New Roman"/>
        </w:rPr>
        <w:t xml:space="preserve"> for both haloacetic acids and total trihalomethanes.</w:t>
      </w:r>
    </w:p>
    <w:p w:rsidR="001A29F9" w:rsidRDefault="001A29F9" w:rsidP="00D86F08">
      <w:pPr>
        <w:tabs>
          <w:tab w:val="left" w:pos="0"/>
        </w:tabs>
        <w:overflowPunct/>
        <w:autoSpaceDE/>
        <w:autoSpaceDN/>
        <w:adjustRightInd/>
        <w:jc w:val="both"/>
        <w:textAlignment w:val="auto"/>
        <w:rPr>
          <w:rFonts w:ascii="Times New Roman" w:hAnsi="Times New Roman"/>
        </w:rPr>
      </w:pPr>
    </w:p>
    <w:p w:rsidR="00024074" w:rsidRDefault="00024074">
      <w:pPr>
        <w:tabs>
          <w:tab w:val="left" w:pos="0"/>
          <w:tab w:val="left" w:pos="900"/>
          <w:tab w:val="left" w:pos="9360"/>
        </w:tabs>
        <w:jc w:val="both"/>
        <w:rPr>
          <w:rFonts w:ascii="Times New Roman" w:hAnsi="Times New Roman"/>
          <w:b/>
        </w:rPr>
      </w:pPr>
      <w:r>
        <w:rPr>
          <w:rFonts w:ascii="Times New Roman" w:hAnsi="Times New Roman"/>
          <w:b/>
        </w:rPr>
        <w:t>Concerning radioactivity in our water:</w:t>
      </w:r>
    </w:p>
    <w:p w:rsidR="00287FBD" w:rsidRDefault="00024074">
      <w:pPr>
        <w:tabs>
          <w:tab w:val="left" w:pos="0"/>
          <w:tab w:val="left" w:pos="900"/>
        </w:tabs>
        <w:jc w:val="both"/>
        <w:rPr>
          <w:rFonts w:ascii="Times New Roman" w:hAnsi="Times New Roman"/>
        </w:rPr>
      </w:pPr>
      <w:r>
        <w:rPr>
          <w:rFonts w:ascii="Times New Roman" w:hAnsi="Times New Roman"/>
        </w:rPr>
        <w:t xml:space="preserve">Samples of Ketchikan’s water were collected </w:t>
      </w:r>
      <w:r w:rsidR="0031769B">
        <w:rPr>
          <w:rFonts w:ascii="Times New Roman" w:hAnsi="Times New Roman"/>
        </w:rPr>
        <w:t xml:space="preserve">in 2016 </w:t>
      </w:r>
      <w:r>
        <w:rPr>
          <w:rFonts w:ascii="Times New Roman" w:hAnsi="Times New Roman"/>
        </w:rPr>
        <w:t xml:space="preserve">and analyzed in an independent laboratory to determine if our water contains any radioactive isotopes. </w:t>
      </w:r>
      <w:r w:rsidR="0031769B">
        <w:rPr>
          <w:rFonts w:ascii="Times New Roman" w:hAnsi="Times New Roman"/>
        </w:rPr>
        <w:t xml:space="preserve"> As in 2005, any emitted alpha and beta particles from these regulated element isotopes were found to be either at or below the minimum detectable threshold of the laboratory’s analytical equipment</w:t>
      </w:r>
      <w:r w:rsidR="009F11E5">
        <w:rPr>
          <w:rFonts w:ascii="Times New Roman" w:hAnsi="Times New Roman"/>
        </w:rPr>
        <w:t>.  Similarly negative</w:t>
      </w:r>
      <w:r>
        <w:rPr>
          <w:rFonts w:ascii="Times New Roman" w:hAnsi="Times New Roman"/>
        </w:rPr>
        <w:t xml:space="preserve"> results </w:t>
      </w:r>
      <w:r w:rsidR="009F11E5">
        <w:rPr>
          <w:rFonts w:ascii="Times New Roman" w:hAnsi="Times New Roman"/>
        </w:rPr>
        <w:t>occurred</w:t>
      </w:r>
      <w:r>
        <w:rPr>
          <w:rFonts w:ascii="Times New Roman" w:hAnsi="Times New Roman"/>
        </w:rPr>
        <w:t xml:space="preserve"> in 2001 when our water was tested </w:t>
      </w:r>
      <w:r w:rsidR="0031769B">
        <w:rPr>
          <w:rFonts w:ascii="Times New Roman" w:hAnsi="Times New Roman"/>
        </w:rPr>
        <w:t xml:space="preserve">only </w:t>
      </w:r>
      <w:r>
        <w:rPr>
          <w:rFonts w:ascii="Times New Roman" w:hAnsi="Times New Roman"/>
        </w:rPr>
        <w:t xml:space="preserve">for radon.  </w:t>
      </w:r>
    </w:p>
    <w:p w:rsidR="0031769B" w:rsidRDefault="0031769B">
      <w:pPr>
        <w:tabs>
          <w:tab w:val="left" w:pos="0"/>
          <w:tab w:val="left" w:pos="900"/>
        </w:tabs>
        <w:jc w:val="both"/>
        <w:rPr>
          <w:rFonts w:ascii="Times New Roman" w:hAnsi="Times New Roman"/>
          <w:b/>
        </w:rPr>
      </w:pPr>
    </w:p>
    <w:p w:rsidR="00024074" w:rsidRDefault="00024074">
      <w:pPr>
        <w:tabs>
          <w:tab w:val="left" w:pos="0"/>
          <w:tab w:val="left" w:pos="900"/>
        </w:tabs>
        <w:jc w:val="both"/>
        <w:rPr>
          <w:rFonts w:ascii="Times New Roman" w:hAnsi="Times New Roman"/>
          <w:b/>
        </w:rPr>
      </w:pPr>
      <w:r>
        <w:rPr>
          <w:rFonts w:ascii="Times New Roman" w:hAnsi="Times New Roman"/>
          <w:b/>
        </w:rPr>
        <w:t>Concerning lead in our water:</w:t>
      </w:r>
    </w:p>
    <w:p w:rsidR="00024074" w:rsidRDefault="00024074">
      <w:pPr>
        <w:tabs>
          <w:tab w:val="left" w:pos="0"/>
          <w:tab w:val="left" w:pos="900"/>
        </w:tabs>
        <w:jc w:val="both"/>
        <w:rPr>
          <w:rFonts w:ascii="Times New Roman" w:hAnsi="Times New Roman"/>
        </w:rPr>
      </w:pPr>
      <w:r>
        <w:rPr>
          <w:rFonts w:ascii="Times New Roman" w:hAnsi="Times New Roman"/>
        </w:rPr>
        <w:t xml:space="preserve">If present, elevated levels of lead can cause serious health problems especially for pregnant women and young children.  Lead in drinking water is primarily from materials and components associated with service lines and home plumbing.  KPU is responsible for providing high quality drinking water, but cannot control the variety of materials used in plumbing components.  When your water has been sitting for several hours, you can minimize the potential for lead exposure by flushing your tap for 30-seconds to 2-minutes before using the water for drinking or cooking.  If you are concerned about lead in your water, you may wish to have your water tested.  Information on lead in drinking water, testing methods, and steps you can take to minimize exposure is available from the Safe Drinking Water Hotline (800-426-4791) or at </w:t>
      </w:r>
      <w:r>
        <w:rPr>
          <w:rStyle w:val="Hyperlink"/>
          <w:rFonts w:ascii="Times New Roman" w:hAnsi="Times New Roman"/>
        </w:rPr>
        <w:t>http://www.epa.gov/safewater/lead</w:t>
      </w:r>
      <w:r>
        <w:rPr>
          <w:rFonts w:ascii="Times New Roman" w:hAnsi="Times New Roman"/>
        </w:rPr>
        <w:t>.  As reported in the Table above, in 20</w:t>
      </w:r>
      <w:r w:rsidR="00623D92">
        <w:rPr>
          <w:rFonts w:ascii="Times New Roman" w:hAnsi="Times New Roman"/>
        </w:rPr>
        <w:t>1</w:t>
      </w:r>
      <w:r w:rsidR="00287FBD">
        <w:rPr>
          <w:rFonts w:ascii="Times New Roman" w:hAnsi="Times New Roman"/>
        </w:rPr>
        <w:t>5</w:t>
      </w:r>
      <w:r w:rsidR="00623D92">
        <w:rPr>
          <w:rFonts w:ascii="Times New Roman" w:hAnsi="Times New Roman"/>
        </w:rPr>
        <w:t xml:space="preserve"> </w:t>
      </w:r>
      <w:r w:rsidR="00E675DA">
        <w:rPr>
          <w:rFonts w:ascii="Times New Roman" w:hAnsi="Times New Roman"/>
        </w:rPr>
        <w:t xml:space="preserve">only </w:t>
      </w:r>
      <w:r w:rsidR="00623D92">
        <w:rPr>
          <w:rFonts w:ascii="Times New Roman" w:hAnsi="Times New Roman"/>
        </w:rPr>
        <w:t xml:space="preserve">one of the </w:t>
      </w:r>
      <w:r>
        <w:rPr>
          <w:rFonts w:ascii="Times New Roman" w:hAnsi="Times New Roman"/>
        </w:rPr>
        <w:t>sample</w:t>
      </w:r>
      <w:r w:rsidR="00623D92">
        <w:rPr>
          <w:rFonts w:ascii="Times New Roman" w:hAnsi="Times New Roman"/>
        </w:rPr>
        <w:t xml:space="preserve">s </w:t>
      </w:r>
      <w:r>
        <w:rPr>
          <w:rFonts w:ascii="Times New Roman" w:hAnsi="Times New Roman"/>
        </w:rPr>
        <w:t>collected from twenty residences constructed with lead soldered plumbing exceeded the EPA’s lead MCL of 15 ppb</w:t>
      </w:r>
      <w:r w:rsidR="00E675DA">
        <w:rPr>
          <w:rFonts w:ascii="Times New Roman" w:hAnsi="Times New Roman"/>
        </w:rPr>
        <w:t xml:space="preserve">.  </w:t>
      </w:r>
      <w:r w:rsidR="00E675DA" w:rsidRPr="00E675DA">
        <w:rPr>
          <w:rFonts w:ascii="Times New Roman" w:hAnsi="Times New Roman"/>
          <w:b/>
          <w:u w:val="single"/>
        </w:rPr>
        <w:t xml:space="preserve">This was due to </w:t>
      </w:r>
      <w:r w:rsidR="00E675DA">
        <w:rPr>
          <w:rFonts w:ascii="Times New Roman" w:hAnsi="Times New Roman"/>
          <w:b/>
          <w:u w:val="single"/>
        </w:rPr>
        <w:t xml:space="preserve">an </w:t>
      </w:r>
      <w:r w:rsidR="00E675DA" w:rsidRPr="00E675DA">
        <w:rPr>
          <w:rFonts w:ascii="Times New Roman" w:hAnsi="Times New Roman"/>
          <w:b/>
          <w:u w:val="single"/>
        </w:rPr>
        <w:t>incorrect sampling technique</w:t>
      </w:r>
      <w:r>
        <w:rPr>
          <w:rFonts w:ascii="Times New Roman" w:hAnsi="Times New Roman"/>
        </w:rPr>
        <w:t>.  Extensive testing has also demonstrated that the water delivered by KPU’s water mains is always much less than the EPA’s lead MCL.  Three samples that were collected in 2008 from KPU’s water mains ranged between 0.50 and 0.71 ppb lead.</w:t>
      </w:r>
    </w:p>
    <w:p w:rsidR="00024074" w:rsidRDefault="00024074">
      <w:pPr>
        <w:tabs>
          <w:tab w:val="left" w:pos="0"/>
          <w:tab w:val="left" w:pos="900"/>
        </w:tabs>
        <w:jc w:val="both"/>
        <w:rPr>
          <w:rFonts w:ascii="Times New Roman" w:hAnsi="Times New Roman"/>
        </w:rPr>
      </w:pPr>
    </w:p>
    <w:p w:rsidR="00024074" w:rsidRDefault="00024074">
      <w:pPr>
        <w:tabs>
          <w:tab w:val="left" w:pos="0"/>
          <w:tab w:val="left" w:pos="900"/>
        </w:tabs>
        <w:jc w:val="both"/>
        <w:rPr>
          <w:rFonts w:ascii="Times New Roman" w:hAnsi="Times New Roman"/>
          <w:b/>
        </w:rPr>
      </w:pPr>
      <w:r>
        <w:rPr>
          <w:rFonts w:ascii="Times New Roman" w:hAnsi="Times New Roman"/>
          <w:b/>
        </w:rPr>
        <w:t>Concerning arsenic in our water:</w:t>
      </w:r>
    </w:p>
    <w:p w:rsidR="00024074" w:rsidRDefault="00024074">
      <w:pPr>
        <w:pStyle w:val="BlockText"/>
        <w:ind w:left="0" w:right="0"/>
        <w:rPr>
          <w:rFonts w:ascii="Times New Roman" w:hAnsi="Times New Roman"/>
        </w:rPr>
      </w:pPr>
      <w:r>
        <w:rPr>
          <w:rFonts w:ascii="Times New Roman" w:hAnsi="Times New Roman"/>
        </w:rPr>
        <w:t>Nationwide, there was significant discussion during 2002 concerning the amount of arsenic permissible in drinking water</w:t>
      </w:r>
      <w:r w:rsidR="009D7B25">
        <w:rPr>
          <w:rFonts w:ascii="Times New Roman" w:hAnsi="Times New Roman"/>
        </w:rPr>
        <w:t xml:space="preserve"> and the</w:t>
      </w:r>
      <w:r>
        <w:rPr>
          <w:rFonts w:ascii="Times New Roman" w:hAnsi="Times New Roman"/>
        </w:rPr>
        <w:t xml:space="preserve"> Maximum Contaminant Level (MCL) was lowered by the EPA from 50 ppb to 10 ppb.  Ketchikan’s arsenic level </w:t>
      </w:r>
      <w:r w:rsidR="007508BE">
        <w:rPr>
          <w:rFonts w:ascii="Times New Roman" w:hAnsi="Times New Roman"/>
        </w:rPr>
        <w:t>has been</w:t>
      </w:r>
      <w:r>
        <w:rPr>
          <w:rFonts w:ascii="Times New Roman" w:hAnsi="Times New Roman"/>
        </w:rPr>
        <w:t xml:space="preserve"> tested </w:t>
      </w:r>
      <w:r w:rsidR="007508BE">
        <w:rPr>
          <w:rFonts w:ascii="Times New Roman" w:hAnsi="Times New Roman"/>
        </w:rPr>
        <w:t>for years</w:t>
      </w:r>
      <w:r>
        <w:rPr>
          <w:rFonts w:ascii="Times New Roman" w:hAnsi="Times New Roman"/>
        </w:rPr>
        <w:t xml:space="preserve"> by independent laborator</w:t>
      </w:r>
      <w:r w:rsidR="009D7B25">
        <w:rPr>
          <w:rFonts w:ascii="Times New Roman" w:hAnsi="Times New Roman"/>
        </w:rPr>
        <w:t>ies, most recently in 201</w:t>
      </w:r>
      <w:r w:rsidR="00E675DA">
        <w:rPr>
          <w:rFonts w:ascii="Times New Roman" w:hAnsi="Times New Roman"/>
        </w:rPr>
        <w:t>2</w:t>
      </w:r>
      <w:r>
        <w:rPr>
          <w:rFonts w:ascii="Times New Roman" w:hAnsi="Times New Roman"/>
        </w:rPr>
        <w:t xml:space="preserve"> </w:t>
      </w:r>
      <w:r w:rsidR="00885F69">
        <w:rPr>
          <w:rFonts w:ascii="Times New Roman" w:hAnsi="Times New Roman"/>
        </w:rPr>
        <w:t xml:space="preserve">and was not detected </w:t>
      </w:r>
      <w:r w:rsidR="00051263">
        <w:rPr>
          <w:rFonts w:ascii="Times New Roman" w:hAnsi="Times New Roman"/>
        </w:rPr>
        <w:t xml:space="preserve">even </w:t>
      </w:r>
      <w:r>
        <w:rPr>
          <w:rFonts w:ascii="Times New Roman" w:hAnsi="Times New Roman"/>
        </w:rPr>
        <w:t xml:space="preserve">at </w:t>
      </w:r>
      <w:r w:rsidR="00885F69">
        <w:rPr>
          <w:rFonts w:ascii="Times New Roman" w:hAnsi="Times New Roman"/>
        </w:rPr>
        <w:t xml:space="preserve">the </w:t>
      </w:r>
      <w:r>
        <w:rPr>
          <w:rFonts w:ascii="Times New Roman" w:hAnsi="Times New Roman"/>
        </w:rPr>
        <w:t>1 ppb</w:t>
      </w:r>
      <w:r w:rsidR="00885F69">
        <w:rPr>
          <w:rFonts w:ascii="Times New Roman" w:hAnsi="Times New Roman"/>
        </w:rPr>
        <w:t xml:space="preserve"> level</w:t>
      </w:r>
      <w:r>
        <w:rPr>
          <w:rFonts w:ascii="Times New Roman" w:hAnsi="Times New Roman"/>
        </w:rPr>
        <w:t xml:space="preserve">. With Ketchikan’s consistently low arsenic results, the next sample is not due until </w:t>
      </w:r>
      <w:r w:rsidR="00885F69">
        <w:rPr>
          <w:rFonts w:ascii="Times New Roman" w:hAnsi="Times New Roman"/>
        </w:rPr>
        <w:t>after</w:t>
      </w:r>
      <w:r>
        <w:rPr>
          <w:rFonts w:ascii="Times New Roman" w:hAnsi="Times New Roman"/>
        </w:rPr>
        <w:t xml:space="preserve"> 2019.</w:t>
      </w:r>
    </w:p>
    <w:p w:rsidR="00024074" w:rsidRDefault="00024074">
      <w:pPr>
        <w:tabs>
          <w:tab w:val="left" w:pos="540"/>
          <w:tab w:val="left" w:pos="9540"/>
        </w:tabs>
        <w:jc w:val="both"/>
        <w:rPr>
          <w:rFonts w:ascii="Times New Roman" w:hAnsi="Times New Roman"/>
        </w:rPr>
      </w:pPr>
    </w:p>
    <w:p w:rsidR="00BC525A" w:rsidRDefault="00BC525A">
      <w:pPr>
        <w:tabs>
          <w:tab w:val="left" w:pos="540"/>
          <w:tab w:val="left" w:pos="9540"/>
        </w:tabs>
        <w:jc w:val="both"/>
        <w:rPr>
          <w:rFonts w:ascii="Times New Roman" w:hAnsi="Times New Roman"/>
          <w:b/>
        </w:rPr>
      </w:pPr>
      <w:r>
        <w:rPr>
          <w:rFonts w:ascii="Times New Roman" w:hAnsi="Times New Roman"/>
          <w:b/>
        </w:rPr>
        <w:t xml:space="preserve">Concerning pH </w:t>
      </w:r>
      <w:r w:rsidR="009D7B25">
        <w:rPr>
          <w:rFonts w:ascii="Times New Roman" w:hAnsi="Times New Roman"/>
          <w:b/>
        </w:rPr>
        <w:t xml:space="preserve">and NDMA content </w:t>
      </w:r>
      <w:r>
        <w:rPr>
          <w:rFonts w:ascii="Times New Roman" w:hAnsi="Times New Roman"/>
          <w:b/>
        </w:rPr>
        <w:t>of our water:</w:t>
      </w:r>
    </w:p>
    <w:p w:rsidR="00BC525A" w:rsidRDefault="00BC525A">
      <w:pPr>
        <w:tabs>
          <w:tab w:val="left" w:pos="540"/>
          <w:tab w:val="left" w:pos="9540"/>
        </w:tabs>
        <w:jc w:val="both"/>
        <w:rPr>
          <w:rFonts w:ascii="Times New Roman" w:hAnsi="Times New Roman"/>
          <w:color w:val="151515"/>
          <w:szCs w:val="24"/>
          <w:shd w:val="clear" w:color="auto" w:fill="FFFFFF"/>
        </w:rPr>
      </w:pPr>
      <w:r>
        <w:rPr>
          <w:rFonts w:ascii="Times New Roman" w:hAnsi="Times New Roman"/>
          <w:color w:val="151515"/>
          <w:szCs w:val="24"/>
          <w:shd w:val="clear" w:color="auto" w:fill="FFFFFF"/>
        </w:rPr>
        <w:t xml:space="preserve">The EPA </w:t>
      </w:r>
      <w:r w:rsidRPr="00BC525A">
        <w:rPr>
          <w:rFonts w:ascii="Times New Roman" w:hAnsi="Times New Roman"/>
          <w:color w:val="151515"/>
          <w:szCs w:val="24"/>
          <w:shd w:val="clear" w:color="auto" w:fill="FFFFFF"/>
        </w:rPr>
        <w:t>has established National Secondary Drinking Water Regulations</w:t>
      </w:r>
      <w:r>
        <w:rPr>
          <w:rFonts w:ascii="Times New Roman" w:hAnsi="Times New Roman"/>
          <w:szCs w:val="24"/>
        </w:rPr>
        <w:t xml:space="preserve"> </w:t>
      </w:r>
      <w:r w:rsidRPr="00BC525A">
        <w:rPr>
          <w:rFonts w:ascii="Times New Roman" w:hAnsi="Times New Roman"/>
          <w:color w:val="151515"/>
          <w:szCs w:val="24"/>
          <w:shd w:val="clear" w:color="auto" w:fill="FFFFFF"/>
        </w:rPr>
        <w:t>that set non-mandatory water quality standards for 15 contaminants</w:t>
      </w:r>
      <w:r w:rsidR="00386007">
        <w:rPr>
          <w:rFonts w:ascii="Times New Roman" w:hAnsi="Times New Roman"/>
          <w:color w:val="151515"/>
          <w:szCs w:val="24"/>
          <w:shd w:val="clear" w:color="auto" w:fill="FFFFFF"/>
        </w:rPr>
        <w:t xml:space="preserve"> including pH</w:t>
      </w:r>
      <w:r w:rsidRPr="00BC525A">
        <w:rPr>
          <w:rFonts w:ascii="Times New Roman" w:hAnsi="Times New Roman"/>
          <w:color w:val="151515"/>
          <w:szCs w:val="24"/>
          <w:shd w:val="clear" w:color="auto" w:fill="FFFFFF"/>
        </w:rPr>
        <w:t>.</w:t>
      </w:r>
      <w:r>
        <w:rPr>
          <w:rFonts w:ascii="Times New Roman" w:hAnsi="Times New Roman"/>
          <w:color w:val="151515"/>
          <w:szCs w:val="24"/>
          <w:shd w:val="clear" w:color="auto" w:fill="FFFFFF"/>
        </w:rPr>
        <w:t xml:space="preserve">  </w:t>
      </w:r>
      <w:r w:rsidRPr="00BC525A">
        <w:rPr>
          <w:rStyle w:val="HTMLAcronym"/>
          <w:rFonts w:ascii="Times New Roman" w:hAnsi="Times New Roman"/>
          <w:smallCaps/>
          <w:color w:val="151515"/>
          <w:szCs w:val="24"/>
          <w:bdr w:val="none" w:sz="0" w:space="0" w:color="auto" w:frame="1"/>
          <w:shd w:val="clear" w:color="auto" w:fill="FFFFFF"/>
        </w:rPr>
        <w:t>EPA</w:t>
      </w:r>
      <w:r>
        <w:rPr>
          <w:rStyle w:val="HTMLAcronym"/>
          <w:rFonts w:ascii="Times New Roman" w:hAnsi="Times New Roman"/>
          <w:smallCaps/>
          <w:color w:val="151515"/>
          <w:szCs w:val="24"/>
          <w:bdr w:val="none" w:sz="0" w:space="0" w:color="auto" w:frame="1"/>
          <w:shd w:val="clear" w:color="auto" w:fill="FFFFFF"/>
        </w:rPr>
        <w:t xml:space="preserve"> </w:t>
      </w:r>
      <w:r w:rsidRPr="00BC525A">
        <w:rPr>
          <w:rFonts w:ascii="Times New Roman" w:hAnsi="Times New Roman"/>
          <w:color w:val="151515"/>
          <w:szCs w:val="24"/>
          <w:shd w:val="clear" w:color="auto" w:fill="FFFFFF"/>
        </w:rPr>
        <w:t>does not enforce these "secondary maximum contaminant levels"</w:t>
      </w:r>
      <w:r w:rsidR="00386007">
        <w:rPr>
          <w:rFonts w:ascii="Times New Roman" w:hAnsi="Times New Roman"/>
          <w:color w:val="151515"/>
          <w:szCs w:val="24"/>
          <w:shd w:val="clear" w:color="auto" w:fill="FFFFFF"/>
        </w:rPr>
        <w:t xml:space="preserve"> (</w:t>
      </w:r>
      <w:r w:rsidRPr="00BC525A">
        <w:rPr>
          <w:rFonts w:ascii="Times New Roman" w:hAnsi="Times New Roman"/>
          <w:szCs w:val="24"/>
        </w:rPr>
        <w:t>SMCLs</w:t>
      </w:r>
      <w:r w:rsidR="00386007">
        <w:rPr>
          <w:rFonts w:ascii="Times New Roman" w:hAnsi="Times New Roman"/>
          <w:szCs w:val="24"/>
        </w:rPr>
        <w:t xml:space="preserve">) and </w:t>
      </w:r>
      <w:r w:rsidR="00386007">
        <w:rPr>
          <w:rFonts w:ascii="Times New Roman" w:hAnsi="Times New Roman"/>
          <w:color w:val="151515"/>
          <w:szCs w:val="24"/>
          <w:shd w:val="clear" w:color="auto" w:fill="FFFFFF"/>
        </w:rPr>
        <w:t xml:space="preserve">for pH the </w:t>
      </w:r>
      <w:r w:rsidR="0034723E">
        <w:rPr>
          <w:rFonts w:ascii="Times New Roman" w:hAnsi="Times New Roman"/>
          <w:color w:val="151515"/>
          <w:szCs w:val="24"/>
          <w:shd w:val="clear" w:color="auto" w:fill="FFFFFF"/>
        </w:rPr>
        <w:t xml:space="preserve">SMCL </w:t>
      </w:r>
      <w:r w:rsidR="009D7B25">
        <w:rPr>
          <w:rFonts w:ascii="Times New Roman" w:hAnsi="Times New Roman"/>
          <w:color w:val="151515"/>
          <w:szCs w:val="24"/>
          <w:shd w:val="clear" w:color="auto" w:fill="FFFFFF"/>
        </w:rPr>
        <w:t xml:space="preserve">guideline </w:t>
      </w:r>
      <w:r w:rsidR="0034723E">
        <w:rPr>
          <w:rFonts w:ascii="Times New Roman" w:hAnsi="Times New Roman"/>
          <w:color w:val="151515"/>
          <w:szCs w:val="24"/>
          <w:shd w:val="clear" w:color="auto" w:fill="FFFFFF"/>
        </w:rPr>
        <w:t>r</w:t>
      </w:r>
      <w:r w:rsidR="00386007">
        <w:rPr>
          <w:rFonts w:ascii="Times New Roman" w:hAnsi="Times New Roman"/>
          <w:color w:val="151515"/>
          <w:szCs w:val="24"/>
          <w:shd w:val="clear" w:color="auto" w:fill="FFFFFF"/>
        </w:rPr>
        <w:t xml:space="preserve">ange is from 6.5 </w:t>
      </w:r>
      <w:r w:rsidR="0034723E">
        <w:rPr>
          <w:rFonts w:ascii="Times New Roman" w:hAnsi="Times New Roman"/>
          <w:color w:val="151515"/>
          <w:szCs w:val="24"/>
          <w:shd w:val="clear" w:color="auto" w:fill="FFFFFF"/>
        </w:rPr>
        <w:t xml:space="preserve">to </w:t>
      </w:r>
      <w:r w:rsidR="009D7B25">
        <w:rPr>
          <w:rFonts w:ascii="Times New Roman" w:hAnsi="Times New Roman"/>
          <w:color w:val="151515"/>
          <w:szCs w:val="24"/>
          <w:shd w:val="clear" w:color="auto" w:fill="FFFFFF"/>
        </w:rPr>
        <w:t xml:space="preserve">8.5 pH units and </w:t>
      </w:r>
      <w:r w:rsidRPr="00BC525A">
        <w:rPr>
          <w:rFonts w:ascii="Times New Roman" w:hAnsi="Times New Roman"/>
          <w:color w:val="151515"/>
          <w:szCs w:val="24"/>
          <w:shd w:val="clear" w:color="auto" w:fill="FFFFFF"/>
        </w:rPr>
        <w:t>are not considered to present a risk to human health at the</w:t>
      </w:r>
      <w:r>
        <w:rPr>
          <w:rFonts w:ascii="Times New Roman" w:hAnsi="Times New Roman"/>
          <w:color w:val="151515"/>
          <w:szCs w:val="24"/>
          <w:shd w:val="clear" w:color="auto" w:fill="FFFFFF"/>
        </w:rPr>
        <w:t xml:space="preserve"> </w:t>
      </w:r>
      <w:r w:rsidRPr="00BC525A">
        <w:rPr>
          <w:rFonts w:ascii="Times New Roman" w:hAnsi="Times New Roman"/>
          <w:szCs w:val="24"/>
        </w:rPr>
        <w:t>SMCL</w:t>
      </w:r>
      <w:r w:rsidRPr="00BC525A">
        <w:rPr>
          <w:rFonts w:ascii="Times New Roman" w:hAnsi="Times New Roman"/>
          <w:color w:val="151515"/>
          <w:szCs w:val="24"/>
          <w:shd w:val="clear" w:color="auto" w:fill="FFFFFF"/>
        </w:rPr>
        <w:t>.</w:t>
      </w:r>
      <w:r>
        <w:rPr>
          <w:rFonts w:ascii="Times New Roman" w:hAnsi="Times New Roman"/>
          <w:color w:val="151515"/>
          <w:szCs w:val="24"/>
          <w:shd w:val="clear" w:color="auto" w:fill="FFFFFF"/>
        </w:rPr>
        <w:t xml:space="preserve">  </w:t>
      </w:r>
      <w:r w:rsidR="005D149C">
        <w:rPr>
          <w:rFonts w:ascii="Times New Roman" w:hAnsi="Times New Roman"/>
          <w:color w:val="151515"/>
          <w:szCs w:val="24"/>
          <w:shd w:val="clear" w:color="auto" w:fill="FFFFFF"/>
        </w:rPr>
        <w:t>Ketchikan’s drinking water averages 7.8 pH and can range between 7.3 to 8.2 pH</w:t>
      </w:r>
      <w:r w:rsidR="009D7B25">
        <w:rPr>
          <w:rFonts w:ascii="Times New Roman" w:hAnsi="Times New Roman"/>
          <w:color w:val="151515"/>
          <w:szCs w:val="24"/>
          <w:shd w:val="clear" w:color="auto" w:fill="FFFFFF"/>
        </w:rPr>
        <w:t>.  It</w:t>
      </w:r>
      <w:r w:rsidR="005D149C">
        <w:rPr>
          <w:rFonts w:ascii="Times New Roman" w:hAnsi="Times New Roman"/>
          <w:color w:val="151515"/>
          <w:szCs w:val="24"/>
          <w:shd w:val="clear" w:color="auto" w:fill="FFFFFF"/>
        </w:rPr>
        <w:t xml:space="preserve"> has remained about the same after chloramination began on April 8, 2014.</w:t>
      </w:r>
    </w:p>
    <w:p w:rsidR="009D7B25" w:rsidRDefault="009D7B25">
      <w:pPr>
        <w:tabs>
          <w:tab w:val="left" w:pos="540"/>
          <w:tab w:val="left" w:pos="9540"/>
        </w:tabs>
        <w:jc w:val="both"/>
        <w:rPr>
          <w:rFonts w:ascii="Times New Roman" w:hAnsi="Times New Roman"/>
          <w:color w:val="151515"/>
          <w:szCs w:val="24"/>
          <w:shd w:val="clear" w:color="auto" w:fill="FFFFFF"/>
        </w:rPr>
      </w:pPr>
    </w:p>
    <w:p w:rsidR="009D7B25" w:rsidRPr="009D7B25" w:rsidRDefault="009D7B25" w:rsidP="009D7B25">
      <w:pPr>
        <w:overflowPunct/>
        <w:autoSpaceDE/>
        <w:autoSpaceDN/>
        <w:adjustRightInd/>
        <w:jc w:val="both"/>
        <w:textAlignment w:val="auto"/>
        <w:rPr>
          <w:rFonts w:ascii="Times New Roman" w:eastAsia="Calibri" w:hAnsi="Times New Roman"/>
          <w:szCs w:val="24"/>
        </w:rPr>
      </w:pPr>
      <w:r w:rsidRPr="009D7B25">
        <w:rPr>
          <w:rFonts w:ascii="Times New Roman" w:eastAsia="Calibri" w:hAnsi="Times New Roman"/>
          <w:szCs w:val="24"/>
        </w:rPr>
        <w:t xml:space="preserve">In acknowledgement to concerns expressed by some citizens before Ketchikan began disinfection with chloramines, water samples </w:t>
      </w:r>
      <w:r>
        <w:rPr>
          <w:rFonts w:ascii="Times New Roman" w:eastAsia="Calibri" w:hAnsi="Times New Roman"/>
          <w:szCs w:val="24"/>
        </w:rPr>
        <w:t>were</w:t>
      </w:r>
      <w:r w:rsidRPr="009D7B25">
        <w:rPr>
          <w:rFonts w:ascii="Times New Roman" w:eastAsia="Calibri" w:hAnsi="Times New Roman"/>
          <w:szCs w:val="24"/>
        </w:rPr>
        <w:t xml:space="preserve"> analyzed by independent labs for N-Nitroso-dimethylamine (NDMA) content.  The results </w:t>
      </w:r>
      <w:r>
        <w:rPr>
          <w:rFonts w:ascii="Times New Roman" w:eastAsia="Calibri" w:hAnsi="Times New Roman"/>
          <w:szCs w:val="24"/>
        </w:rPr>
        <w:t>were</w:t>
      </w:r>
      <w:r w:rsidRPr="009D7B25">
        <w:rPr>
          <w:rFonts w:ascii="Times New Roman" w:eastAsia="Calibri" w:hAnsi="Times New Roman"/>
          <w:szCs w:val="24"/>
        </w:rPr>
        <w:t xml:space="preserve"> the same both before and after chloramine disinfection started; </w:t>
      </w:r>
      <w:r w:rsidRPr="009D7B25">
        <w:rPr>
          <w:rFonts w:ascii="Times New Roman" w:hAnsi="Times New Roman"/>
          <w:szCs w:val="24"/>
        </w:rPr>
        <w:t>Ketchikan’s potable water doesn't contain any NDMA's</w:t>
      </w:r>
      <w:r w:rsidR="00C80F8A">
        <w:rPr>
          <w:rFonts w:ascii="Times New Roman" w:hAnsi="Times New Roman"/>
          <w:szCs w:val="24"/>
        </w:rPr>
        <w:t>;</w:t>
      </w:r>
      <w:r w:rsidRPr="009D7B25">
        <w:rPr>
          <w:rFonts w:ascii="Times New Roman" w:hAnsi="Times New Roman"/>
          <w:szCs w:val="24"/>
        </w:rPr>
        <w:t xml:space="preserve"> at least at the detection limit of the analytical equipment </w:t>
      </w:r>
      <w:r>
        <w:rPr>
          <w:rFonts w:ascii="Times New Roman" w:hAnsi="Times New Roman"/>
          <w:szCs w:val="24"/>
        </w:rPr>
        <w:t xml:space="preserve">used </w:t>
      </w:r>
      <w:r w:rsidRPr="009D7B25">
        <w:rPr>
          <w:rFonts w:ascii="Times New Roman" w:hAnsi="Times New Roman"/>
          <w:szCs w:val="24"/>
        </w:rPr>
        <w:t xml:space="preserve">which is </w:t>
      </w:r>
      <w:r w:rsidRPr="009D7B25">
        <w:rPr>
          <w:rFonts w:ascii="Times New Roman" w:hAnsi="Times New Roman"/>
          <w:szCs w:val="24"/>
          <w:u w:val="single"/>
        </w:rPr>
        <w:t>2 nanograms/ liter</w:t>
      </w:r>
      <w:r w:rsidRPr="009D7B25">
        <w:rPr>
          <w:rFonts w:ascii="Times New Roman" w:hAnsi="Times New Roman"/>
          <w:szCs w:val="24"/>
        </w:rPr>
        <w:t xml:space="preserve"> or </w:t>
      </w:r>
      <w:r w:rsidRPr="009D7B25">
        <w:rPr>
          <w:rFonts w:ascii="Times New Roman" w:hAnsi="Times New Roman"/>
          <w:szCs w:val="24"/>
          <w:u w:val="single"/>
        </w:rPr>
        <w:t>2 parts per trillion</w:t>
      </w:r>
      <w:r>
        <w:rPr>
          <w:rFonts w:ascii="Times New Roman" w:hAnsi="Times New Roman"/>
          <w:szCs w:val="24"/>
        </w:rPr>
        <w:t>.</w:t>
      </w:r>
    </w:p>
    <w:sectPr w:rsidR="009D7B25" w:rsidRPr="009D7B25" w:rsidSect="004561AD">
      <w:footerReference w:type="default" r:id="rId9"/>
      <w:pgSz w:w="12240" w:h="15840" w:code="1"/>
      <w:pgMar w:top="576" w:right="1440" w:bottom="288"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5A5" w:rsidRDefault="003105A5">
      <w:r>
        <w:separator/>
      </w:r>
    </w:p>
  </w:endnote>
  <w:endnote w:type="continuationSeparator" w:id="0">
    <w:p w:rsidR="003105A5" w:rsidRDefault="00310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DC4" w:rsidRDefault="00886DC4">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F3B93">
      <w:rPr>
        <w:rStyle w:val="PageNumber"/>
        <w:noProof/>
      </w:rPr>
      <w:t>1</w:t>
    </w:r>
    <w:r>
      <w:rPr>
        <w:rStyle w:val="PageNumber"/>
      </w:rPr>
      <w:fldChar w:fldCharType="end"/>
    </w:r>
  </w:p>
  <w:p w:rsidR="00886DC4" w:rsidRPr="003E6BDB" w:rsidRDefault="00886DC4" w:rsidP="00B07F99">
    <w:pPr>
      <w:pStyle w:val="Footer"/>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5A5" w:rsidRDefault="003105A5">
      <w:r>
        <w:separator/>
      </w:r>
    </w:p>
  </w:footnote>
  <w:footnote w:type="continuationSeparator" w:id="0">
    <w:p w:rsidR="003105A5" w:rsidRDefault="003105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70826"/>
    <w:multiLevelType w:val="hybridMultilevel"/>
    <w:tmpl w:val="A12C98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FD40F38"/>
    <w:multiLevelType w:val="hybridMultilevel"/>
    <w:tmpl w:val="AACA81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DE42189"/>
    <w:multiLevelType w:val="hybridMultilevel"/>
    <w:tmpl w:val="396EA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1740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6B0"/>
    <w:rsid w:val="00001838"/>
    <w:rsid w:val="000176B0"/>
    <w:rsid w:val="00021EBD"/>
    <w:rsid w:val="00024074"/>
    <w:rsid w:val="000376F6"/>
    <w:rsid w:val="00042E64"/>
    <w:rsid w:val="00051263"/>
    <w:rsid w:val="000713A2"/>
    <w:rsid w:val="000975B6"/>
    <w:rsid w:val="000A5161"/>
    <w:rsid w:val="000C3B4B"/>
    <w:rsid w:val="000D6691"/>
    <w:rsid w:val="000F3B93"/>
    <w:rsid w:val="00115286"/>
    <w:rsid w:val="0014547F"/>
    <w:rsid w:val="001561A8"/>
    <w:rsid w:val="00167832"/>
    <w:rsid w:val="00173C48"/>
    <w:rsid w:val="00185C7D"/>
    <w:rsid w:val="00192088"/>
    <w:rsid w:val="001A29F9"/>
    <w:rsid w:val="001A3314"/>
    <w:rsid w:val="001C1740"/>
    <w:rsid w:val="001C3A24"/>
    <w:rsid w:val="001D047E"/>
    <w:rsid w:val="001E4021"/>
    <w:rsid w:val="002377B8"/>
    <w:rsid w:val="00246A40"/>
    <w:rsid w:val="00272B24"/>
    <w:rsid w:val="00285024"/>
    <w:rsid w:val="00287FBD"/>
    <w:rsid w:val="002A15EF"/>
    <w:rsid w:val="002A1890"/>
    <w:rsid w:val="002A1D22"/>
    <w:rsid w:val="002A6F60"/>
    <w:rsid w:val="002B241C"/>
    <w:rsid w:val="002C01B3"/>
    <w:rsid w:val="002C160F"/>
    <w:rsid w:val="002E2E9A"/>
    <w:rsid w:val="002F1AC4"/>
    <w:rsid w:val="002F331A"/>
    <w:rsid w:val="00300235"/>
    <w:rsid w:val="00303F78"/>
    <w:rsid w:val="0030463C"/>
    <w:rsid w:val="003105A5"/>
    <w:rsid w:val="00312F7C"/>
    <w:rsid w:val="0031769B"/>
    <w:rsid w:val="003350F6"/>
    <w:rsid w:val="00337E0A"/>
    <w:rsid w:val="00343F5A"/>
    <w:rsid w:val="0034723E"/>
    <w:rsid w:val="00354A50"/>
    <w:rsid w:val="003712D0"/>
    <w:rsid w:val="00373ACE"/>
    <w:rsid w:val="00386007"/>
    <w:rsid w:val="00396E1E"/>
    <w:rsid w:val="003A3A68"/>
    <w:rsid w:val="003E05A5"/>
    <w:rsid w:val="003E6BDB"/>
    <w:rsid w:val="003F2A95"/>
    <w:rsid w:val="00400EAB"/>
    <w:rsid w:val="00402FB7"/>
    <w:rsid w:val="0040472D"/>
    <w:rsid w:val="00416231"/>
    <w:rsid w:val="004561AD"/>
    <w:rsid w:val="0047039A"/>
    <w:rsid w:val="00471C9F"/>
    <w:rsid w:val="0048487D"/>
    <w:rsid w:val="00497083"/>
    <w:rsid w:val="004B4AF7"/>
    <w:rsid w:val="004B5880"/>
    <w:rsid w:val="004C04DC"/>
    <w:rsid w:val="004C45B5"/>
    <w:rsid w:val="004D22C8"/>
    <w:rsid w:val="004E4231"/>
    <w:rsid w:val="004F1A2E"/>
    <w:rsid w:val="005368DD"/>
    <w:rsid w:val="0054678F"/>
    <w:rsid w:val="00554C66"/>
    <w:rsid w:val="00576386"/>
    <w:rsid w:val="00582C8D"/>
    <w:rsid w:val="005A257E"/>
    <w:rsid w:val="005B1289"/>
    <w:rsid w:val="005D149C"/>
    <w:rsid w:val="005E1E13"/>
    <w:rsid w:val="006118F6"/>
    <w:rsid w:val="00623D92"/>
    <w:rsid w:val="006328E8"/>
    <w:rsid w:val="00637B75"/>
    <w:rsid w:val="00642243"/>
    <w:rsid w:val="00642791"/>
    <w:rsid w:val="006530FB"/>
    <w:rsid w:val="00653F67"/>
    <w:rsid w:val="00655C34"/>
    <w:rsid w:val="0067505C"/>
    <w:rsid w:val="00677DE5"/>
    <w:rsid w:val="00685590"/>
    <w:rsid w:val="0068614A"/>
    <w:rsid w:val="00691E0E"/>
    <w:rsid w:val="006D734F"/>
    <w:rsid w:val="007119E3"/>
    <w:rsid w:val="007236C6"/>
    <w:rsid w:val="00731485"/>
    <w:rsid w:val="00732BF0"/>
    <w:rsid w:val="0073606A"/>
    <w:rsid w:val="007508BE"/>
    <w:rsid w:val="00783AAC"/>
    <w:rsid w:val="00787704"/>
    <w:rsid w:val="00793245"/>
    <w:rsid w:val="00795268"/>
    <w:rsid w:val="007B1CF8"/>
    <w:rsid w:val="007B4923"/>
    <w:rsid w:val="007C3EC5"/>
    <w:rsid w:val="007D3549"/>
    <w:rsid w:val="00810560"/>
    <w:rsid w:val="008270DD"/>
    <w:rsid w:val="00827BB1"/>
    <w:rsid w:val="00841922"/>
    <w:rsid w:val="008452B9"/>
    <w:rsid w:val="00856976"/>
    <w:rsid w:val="00883826"/>
    <w:rsid w:val="00885F69"/>
    <w:rsid w:val="00886DC4"/>
    <w:rsid w:val="00895ECE"/>
    <w:rsid w:val="008A70C0"/>
    <w:rsid w:val="008B6700"/>
    <w:rsid w:val="008C694C"/>
    <w:rsid w:val="008D1511"/>
    <w:rsid w:val="008D27CC"/>
    <w:rsid w:val="008D77F4"/>
    <w:rsid w:val="008D7B13"/>
    <w:rsid w:val="008E5487"/>
    <w:rsid w:val="008F2F25"/>
    <w:rsid w:val="008F6F53"/>
    <w:rsid w:val="00921088"/>
    <w:rsid w:val="00921851"/>
    <w:rsid w:val="00935DA7"/>
    <w:rsid w:val="00954B4D"/>
    <w:rsid w:val="009720BA"/>
    <w:rsid w:val="0098014F"/>
    <w:rsid w:val="00986CB3"/>
    <w:rsid w:val="00993085"/>
    <w:rsid w:val="009935C5"/>
    <w:rsid w:val="009A7C4E"/>
    <w:rsid w:val="009B0434"/>
    <w:rsid w:val="009C1C03"/>
    <w:rsid w:val="009C1E6E"/>
    <w:rsid w:val="009C7593"/>
    <w:rsid w:val="009D0996"/>
    <w:rsid w:val="009D7B25"/>
    <w:rsid w:val="009F11E5"/>
    <w:rsid w:val="009F4F65"/>
    <w:rsid w:val="00A3526C"/>
    <w:rsid w:val="00A500D7"/>
    <w:rsid w:val="00A77846"/>
    <w:rsid w:val="00A831FE"/>
    <w:rsid w:val="00A9117F"/>
    <w:rsid w:val="00AB4912"/>
    <w:rsid w:val="00AB66DE"/>
    <w:rsid w:val="00AD122F"/>
    <w:rsid w:val="00AD2165"/>
    <w:rsid w:val="00AE5808"/>
    <w:rsid w:val="00B07F99"/>
    <w:rsid w:val="00B20A9E"/>
    <w:rsid w:val="00B326A7"/>
    <w:rsid w:val="00B43F68"/>
    <w:rsid w:val="00B54409"/>
    <w:rsid w:val="00B55A90"/>
    <w:rsid w:val="00B6184D"/>
    <w:rsid w:val="00B64ED5"/>
    <w:rsid w:val="00B72529"/>
    <w:rsid w:val="00B73209"/>
    <w:rsid w:val="00B7471F"/>
    <w:rsid w:val="00B84038"/>
    <w:rsid w:val="00BA7C97"/>
    <w:rsid w:val="00BB2D64"/>
    <w:rsid w:val="00BC3664"/>
    <w:rsid w:val="00BC4878"/>
    <w:rsid w:val="00BC525A"/>
    <w:rsid w:val="00BE2E30"/>
    <w:rsid w:val="00BF661E"/>
    <w:rsid w:val="00C15C9C"/>
    <w:rsid w:val="00C22C2E"/>
    <w:rsid w:val="00C303A3"/>
    <w:rsid w:val="00C31B60"/>
    <w:rsid w:val="00C32070"/>
    <w:rsid w:val="00C44108"/>
    <w:rsid w:val="00C54B85"/>
    <w:rsid w:val="00C56FC3"/>
    <w:rsid w:val="00C80F8A"/>
    <w:rsid w:val="00C83A86"/>
    <w:rsid w:val="00C84518"/>
    <w:rsid w:val="00CA124B"/>
    <w:rsid w:val="00CC2B54"/>
    <w:rsid w:val="00CC494B"/>
    <w:rsid w:val="00CC6E62"/>
    <w:rsid w:val="00CF69F8"/>
    <w:rsid w:val="00D03639"/>
    <w:rsid w:val="00D40011"/>
    <w:rsid w:val="00D42683"/>
    <w:rsid w:val="00D43E34"/>
    <w:rsid w:val="00D4767B"/>
    <w:rsid w:val="00D57CDC"/>
    <w:rsid w:val="00D57F6F"/>
    <w:rsid w:val="00D66DEB"/>
    <w:rsid w:val="00D76CDA"/>
    <w:rsid w:val="00D86F08"/>
    <w:rsid w:val="00DD2658"/>
    <w:rsid w:val="00E0067E"/>
    <w:rsid w:val="00E15A6E"/>
    <w:rsid w:val="00E4525F"/>
    <w:rsid w:val="00E5301D"/>
    <w:rsid w:val="00E675DA"/>
    <w:rsid w:val="00EA3DDF"/>
    <w:rsid w:val="00EA4CCA"/>
    <w:rsid w:val="00EA70B6"/>
    <w:rsid w:val="00EB2F2C"/>
    <w:rsid w:val="00EC7588"/>
    <w:rsid w:val="00EC79F3"/>
    <w:rsid w:val="00EE7074"/>
    <w:rsid w:val="00EF4E5F"/>
    <w:rsid w:val="00F000E1"/>
    <w:rsid w:val="00F03126"/>
    <w:rsid w:val="00F200B5"/>
    <w:rsid w:val="00F25BAC"/>
    <w:rsid w:val="00F317AF"/>
    <w:rsid w:val="00F33D11"/>
    <w:rsid w:val="00F447F3"/>
    <w:rsid w:val="00F547A3"/>
    <w:rsid w:val="00FA0F79"/>
    <w:rsid w:val="00FB4167"/>
    <w:rsid w:val="00FC4619"/>
    <w:rsid w:val="00FC654D"/>
    <w:rsid w:val="00FC7B3F"/>
    <w:rsid w:val="00FE13BA"/>
    <w:rsid w:val="00FE7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CG Times" w:hAnsi="CG Times"/>
      <w:sz w:val="24"/>
    </w:rPr>
  </w:style>
  <w:style w:type="paragraph" w:styleId="Heading1">
    <w:name w:val="heading 1"/>
    <w:basedOn w:val="Normal"/>
    <w:next w:val="Normal"/>
    <w:qFormat/>
    <w:pPr>
      <w:keepNext/>
      <w:spacing w:before="240" w:after="60"/>
      <w:outlineLvl w:val="0"/>
    </w:pPr>
    <w:rPr>
      <w:rFonts w:ascii="Arial" w:hAnsi="Arial"/>
      <w:b/>
      <w:kern w:val="32"/>
      <w:sz w:val="32"/>
    </w:rPr>
  </w:style>
  <w:style w:type="paragraph" w:styleId="Heading2">
    <w:name w:val="heading 2"/>
    <w:basedOn w:val="Normal"/>
    <w:next w:val="Normal"/>
    <w:qFormat/>
    <w:pPr>
      <w:keepNext/>
      <w:tabs>
        <w:tab w:val="left" w:pos="540"/>
        <w:tab w:val="left" w:pos="9540"/>
      </w:tabs>
      <w:ind w:left="450" w:right="540"/>
      <w:jc w:val="both"/>
      <w:outlineLvl w:val="1"/>
    </w:pPr>
    <w:rPr>
      <w:b/>
    </w:rPr>
  </w:style>
  <w:style w:type="paragraph" w:styleId="Heading3">
    <w:name w:val="heading 3"/>
    <w:basedOn w:val="Normal"/>
    <w:next w:val="Normal"/>
    <w:qFormat/>
    <w:pPr>
      <w:keepNext/>
      <w:jc w:val="center"/>
      <w:outlineLvl w:val="2"/>
    </w:pPr>
    <w:rPr>
      <w:rFonts w:ascii="Times New Roman" w:hAnsi="Times New Roman"/>
      <w:b/>
    </w:rPr>
  </w:style>
  <w:style w:type="paragraph" w:styleId="Heading4">
    <w:name w:val="heading 4"/>
    <w:basedOn w:val="Normal"/>
    <w:next w:val="Normal"/>
    <w:qFormat/>
    <w:pPr>
      <w:keepNext/>
      <w:widowControl w:val="0"/>
      <w:spacing w:before="240" w:after="60"/>
      <w:outlineLvl w:val="3"/>
    </w:pPr>
    <w:rPr>
      <w:rFonts w:ascii="Arial" w:hAnsi="Arial"/>
      <w:b/>
    </w:rPr>
  </w:style>
  <w:style w:type="paragraph" w:styleId="Heading5">
    <w:name w:val="heading 5"/>
    <w:basedOn w:val="Normal"/>
    <w:next w:val="Normal"/>
    <w:qFormat/>
    <w:pPr>
      <w:keepNext/>
      <w:ind w:right="-1800"/>
      <w:outlineLvl w:val="4"/>
    </w:pPr>
    <w:rPr>
      <w:b/>
    </w:rPr>
  </w:style>
  <w:style w:type="paragraph" w:styleId="Heading6">
    <w:name w:val="heading 6"/>
    <w:basedOn w:val="Normal"/>
    <w:next w:val="Normal"/>
    <w:qFormat/>
    <w:pPr>
      <w:keepNext/>
      <w:widowControl w:val="0"/>
      <w:outlineLvl w:val="5"/>
    </w:pPr>
    <w:rPr>
      <w:rFonts w:ascii="T" w:hAnsi="T"/>
      <w:b/>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widowControl w:val="0"/>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pPr>
    <w:rPr>
      <w:rFonts w:ascii="Times New Roman" w:hAnsi="Times New Roman"/>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lockText">
    <w:name w:val="Block Text"/>
    <w:basedOn w:val="Normal"/>
    <w:pPr>
      <w:tabs>
        <w:tab w:val="left" w:pos="0"/>
        <w:tab w:val="left" w:pos="900"/>
      </w:tabs>
      <w:ind w:left="450" w:right="540"/>
      <w:jc w:val="both"/>
    </w:pPr>
  </w:style>
  <w:style w:type="paragraph" w:styleId="BodyText">
    <w:name w:val="Body Text"/>
    <w:aliases w:val="bt,BT,vv,b,Body Text Char"/>
    <w:basedOn w:val="Normal"/>
    <w:semiHidden/>
    <w:pPr>
      <w:ind w:right="540"/>
      <w:jc w:val="both"/>
    </w:pPr>
  </w:style>
  <w:style w:type="character" w:styleId="PageNumber">
    <w:name w:val="page number"/>
    <w:semiHidden/>
  </w:style>
  <w:style w:type="paragraph" w:styleId="Title">
    <w:name w:val="Title"/>
    <w:basedOn w:val="Normal"/>
    <w:qFormat/>
    <w:pPr>
      <w:tabs>
        <w:tab w:val="center" w:pos="5700"/>
      </w:tabs>
      <w:ind w:left="450" w:right="634"/>
      <w:jc w:val="center"/>
    </w:pPr>
    <w:rPr>
      <w:b/>
      <w:sz w:val="32"/>
    </w:rPr>
  </w:style>
  <w:style w:type="paragraph" w:styleId="BodyText3">
    <w:name w:val="Body Text 3"/>
    <w:basedOn w:val="Normal"/>
    <w:pPr>
      <w:tabs>
        <w:tab w:val="left" w:pos="0"/>
        <w:tab w:val="left" w:pos="900"/>
        <w:tab w:val="left" w:pos="9360"/>
      </w:tabs>
      <w:jc w:val="both"/>
    </w:pPr>
  </w:style>
  <w:style w:type="character" w:styleId="Hyperlink">
    <w:name w:val="Hyperlink"/>
    <w:rPr>
      <w:color w:val="0000FF"/>
      <w:u w:val="single"/>
    </w:rPr>
  </w:style>
  <w:style w:type="paragraph" w:styleId="NoSpacing">
    <w:name w:val="No Spacing"/>
    <w:uiPriority w:val="1"/>
    <w:qFormat/>
    <w:rsid w:val="002B241C"/>
    <w:pPr>
      <w:overflowPunct w:val="0"/>
      <w:autoSpaceDE w:val="0"/>
      <w:autoSpaceDN w:val="0"/>
      <w:adjustRightInd w:val="0"/>
      <w:textAlignment w:val="baseline"/>
    </w:pPr>
    <w:rPr>
      <w:rFonts w:ascii="CG Times" w:hAnsi="CG Times"/>
      <w:sz w:val="24"/>
    </w:rPr>
  </w:style>
  <w:style w:type="paragraph" w:styleId="BalloonText">
    <w:name w:val="Balloon Text"/>
    <w:basedOn w:val="Normal"/>
    <w:link w:val="BalloonTextChar"/>
    <w:uiPriority w:val="99"/>
    <w:semiHidden/>
    <w:unhideWhenUsed/>
    <w:rsid w:val="00653F67"/>
    <w:rPr>
      <w:rFonts w:ascii="Tahoma" w:hAnsi="Tahoma" w:cs="Tahoma"/>
      <w:sz w:val="16"/>
      <w:szCs w:val="16"/>
    </w:rPr>
  </w:style>
  <w:style w:type="character" w:customStyle="1" w:styleId="BalloonTextChar">
    <w:name w:val="Balloon Text Char"/>
    <w:link w:val="BalloonText"/>
    <w:uiPriority w:val="99"/>
    <w:semiHidden/>
    <w:rsid w:val="00653F67"/>
    <w:rPr>
      <w:rFonts w:ascii="Tahoma" w:hAnsi="Tahoma" w:cs="Tahoma"/>
      <w:sz w:val="16"/>
      <w:szCs w:val="16"/>
    </w:rPr>
  </w:style>
  <w:style w:type="character" w:styleId="LineNumber">
    <w:name w:val="line number"/>
    <w:basedOn w:val="DefaultParagraphFont"/>
    <w:uiPriority w:val="99"/>
    <w:semiHidden/>
    <w:unhideWhenUsed/>
    <w:rsid w:val="007119E3"/>
  </w:style>
  <w:style w:type="character" w:customStyle="1" w:styleId="apple-converted-space">
    <w:name w:val="apple-converted-space"/>
    <w:rsid w:val="00BC525A"/>
  </w:style>
  <w:style w:type="character" w:styleId="HTMLAcronym">
    <w:name w:val="HTML Acronym"/>
    <w:uiPriority w:val="99"/>
    <w:semiHidden/>
    <w:unhideWhenUsed/>
    <w:rsid w:val="00BC52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CG Times" w:hAnsi="CG Times"/>
      <w:sz w:val="24"/>
    </w:rPr>
  </w:style>
  <w:style w:type="paragraph" w:styleId="Heading1">
    <w:name w:val="heading 1"/>
    <w:basedOn w:val="Normal"/>
    <w:next w:val="Normal"/>
    <w:qFormat/>
    <w:pPr>
      <w:keepNext/>
      <w:spacing w:before="240" w:after="60"/>
      <w:outlineLvl w:val="0"/>
    </w:pPr>
    <w:rPr>
      <w:rFonts w:ascii="Arial" w:hAnsi="Arial"/>
      <w:b/>
      <w:kern w:val="32"/>
      <w:sz w:val="32"/>
    </w:rPr>
  </w:style>
  <w:style w:type="paragraph" w:styleId="Heading2">
    <w:name w:val="heading 2"/>
    <w:basedOn w:val="Normal"/>
    <w:next w:val="Normal"/>
    <w:qFormat/>
    <w:pPr>
      <w:keepNext/>
      <w:tabs>
        <w:tab w:val="left" w:pos="540"/>
        <w:tab w:val="left" w:pos="9540"/>
      </w:tabs>
      <w:ind w:left="450" w:right="540"/>
      <w:jc w:val="both"/>
      <w:outlineLvl w:val="1"/>
    </w:pPr>
    <w:rPr>
      <w:b/>
    </w:rPr>
  </w:style>
  <w:style w:type="paragraph" w:styleId="Heading3">
    <w:name w:val="heading 3"/>
    <w:basedOn w:val="Normal"/>
    <w:next w:val="Normal"/>
    <w:qFormat/>
    <w:pPr>
      <w:keepNext/>
      <w:jc w:val="center"/>
      <w:outlineLvl w:val="2"/>
    </w:pPr>
    <w:rPr>
      <w:rFonts w:ascii="Times New Roman" w:hAnsi="Times New Roman"/>
      <w:b/>
    </w:rPr>
  </w:style>
  <w:style w:type="paragraph" w:styleId="Heading4">
    <w:name w:val="heading 4"/>
    <w:basedOn w:val="Normal"/>
    <w:next w:val="Normal"/>
    <w:qFormat/>
    <w:pPr>
      <w:keepNext/>
      <w:widowControl w:val="0"/>
      <w:spacing w:before="240" w:after="60"/>
      <w:outlineLvl w:val="3"/>
    </w:pPr>
    <w:rPr>
      <w:rFonts w:ascii="Arial" w:hAnsi="Arial"/>
      <w:b/>
    </w:rPr>
  </w:style>
  <w:style w:type="paragraph" w:styleId="Heading5">
    <w:name w:val="heading 5"/>
    <w:basedOn w:val="Normal"/>
    <w:next w:val="Normal"/>
    <w:qFormat/>
    <w:pPr>
      <w:keepNext/>
      <w:ind w:right="-1800"/>
      <w:outlineLvl w:val="4"/>
    </w:pPr>
    <w:rPr>
      <w:b/>
    </w:rPr>
  </w:style>
  <w:style w:type="paragraph" w:styleId="Heading6">
    <w:name w:val="heading 6"/>
    <w:basedOn w:val="Normal"/>
    <w:next w:val="Normal"/>
    <w:qFormat/>
    <w:pPr>
      <w:keepNext/>
      <w:widowControl w:val="0"/>
      <w:outlineLvl w:val="5"/>
    </w:pPr>
    <w:rPr>
      <w:rFonts w:ascii="T" w:hAnsi="T"/>
      <w:b/>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widowControl w:val="0"/>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pPr>
    <w:rPr>
      <w:rFonts w:ascii="Times New Roman" w:hAnsi="Times New Roman"/>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lockText">
    <w:name w:val="Block Text"/>
    <w:basedOn w:val="Normal"/>
    <w:pPr>
      <w:tabs>
        <w:tab w:val="left" w:pos="0"/>
        <w:tab w:val="left" w:pos="900"/>
      </w:tabs>
      <w:ind w:left="450" w:right="540"/>
      <w:jc w:val="both"/>
    </w:pPr>
  </w:style>
  <w:style w:type="paragraph" w:styleId="BodyText">
    <w:name w:val="Body Text"/>
    <w:aliases w:val="bt,BT,vv,b,Body Text Char"/>
    <w:basedOn w:val="Normal"/>
    <w:semiHidden/>
    <w:pPr>
      <w:ind w:right="540"/>
      <w:jc w:val="both"/>
    </w:pPr>
  </w:style>
  <w:style w:type="character" w:styleId="PageNumber">
    <w:name w:val="page number"/>
    <w:semiHidden/>
  </w:style>
  <w:style w:type="paragraph" w:styleId="Title">
    <w:name w:val="Title"/>
    <w:basedOn w:val="Normal"/>
    <w:qFormat/>
    <w:pPr>
      <w:tabs>
        <w:tab w:val="center" w:pos="5700"/>
      </w:tabs>
      <w:ind w:left="450" w:right="634"/>
      <w:jc w:val="center"/>
    </w:pPr>
    <w:rPr>
      <w:b/>
      <w:sz w:val="32"/>
    </w:rPr>
  </w:style>
  <w:style w:type="paragraph" w:styleId="BodyText3">
    <w:name w:val="Body Text 3"/>
    <w:basedOn w:val="Normal"/>
    <w:pPr>
      <w:tabs>
        <w:tab w:val="left" w:pos="0"/>
        <w:tab w:val="left" w:pos="900"/>
        <w:tab w:val="left" w:pos="9360"/>
      </w:tabs>
      <w:jc w:val="both"/>
    </w:pPr>
  </w:style>
  <w:style w:type="character" w:styleId="Hyperlink">
    <w:name w:val="Hyperlink"/>
    <w:rPr>
      <w:color w:val="0000FF"/>
      <w:u w:val="single"/>
    </w:rPr>
  </w:style>
  <w:style w:type="paragraph" w:styleId="NoSpacing">
    <w:name w:val="No Spacing"/>
    <w:uiPriority w:val="1"/>
    <w:qFormat/>
    <w:rsid w:val="002B241C"/>
    <w:pPr>
      <w:overflowPunct w:val="0"/>
      <w:autoSpaceDE w:val="0"/>
      <w:autoSpaceDN w:val="0"/>
      <w:adjustRightInd w:val="0"/>
      <w:textAlignment w:val="baseline"/>
    </w:pPr>
    <w:rPr>
      <w:rFonts w:ascii="CG Times" w:hAnsi="CG Times"/>
      <w:sz w:val="24"/>
    </w:rPr>
  </w:style>
  <w:style w:type="paragraph" w:styleId="BalloonText">
    <w:name w:val="Balloon Text"/>
    <w:basedOn w:val="Normal"/>
    <w:link w:val="BalloonTextChar"/>
    <w:uiPriority w:val="99"/>
    <w:semiHidden/>
    <w:unhideWhenUsed/>
    <w:rsid w:val="00653F67"/>
    <w:rPr>
      <w:rFonts w:ascii="Tahoma" w:hAnsi="Tahoma" w:cs="Tahoma"/>
      <w:sz w:val="16"/>
      <w:szCs w:val="16"/>
    </w:rPr>
  </w:style>
  <w:style w:type="character" w:customStyle="1" w:styleId="BalloonTextChar">
    <w:name w:val="Balloon Text Char"/>
    <w:link w:val="BalloonText"/>
    <w:uiPriority w:val="99"/>
    <w:semiHidden/>
    <w:rsid w:val="00653F67"/>
    <w:rPr>
      <w:rFonts w:ascii="Tahoma" w:hAnsi="Tahoma" w:cs="Tahoma"/>
      <w:sz w:val="16"/>
      <w:szCs w:val="16"/>
    </w:rPr>
  </w:style>
  <w:style w:type="character" w:styleId="LineNumber">
    <w:name w:val="line number"/>
    <w:basedOn w:val="DefaultParagraphFont"/>
    <w:uiPriority w:val="99"/>
    <w:semiHidden/>
    <w:unhideWhenUsed/>
    <w:rsid w:val="007119E3"/>
  </w:style>
  <w:style w:type="character" w:customStyle="1" w:styleId="apple-converted-space">
    <w:name w:val="apple-converted-space"/>
    <w:rsid w:val="00BC525A"/>
  </w:style>
  <w:style w:type="character" w:styleId="HTMLAcronym">
    <w:name w:val="HTML Acronym"/>
    <w:uiPriority w:val="99"/>
    <w:semiHidden/>
    <w:unhideWhenUsed/>
    <w:rsid w:val="00BC52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DCBD9-6BDF-4AB5-9026-A108575D5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3120</Words>
  <Characters>17065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Ketchikan enjoys the one of the purest and most plentiful supplies of drinking water in the world.  Nevertheless, many of us us who once gave no thought to the water that comes from our faucets are now asking the same question; “is my water safe to drink”</vt:lpstr>
    </vt:vector>
  </TitlesOfParts>
  <Company>City of Ketchikan</Company>
  <LinksUpToDate>false</LinksUpToDate>
  <CharactersWithSpaces>20145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Ketchikan enjoys the one of the purest and most plentiful supplies of drinking water in the world.  Nevertheless, many of us us who once gave no thought to the water that comes from our faucets are now asking the same question; “is my water safe to drink”</dc:title>
  <dc:creator>pamv</dc:creator>
  <cp:lastModifiedBy>Dorene Demmert</cp:lastModifiedBy>
  <cp:revision>3</cp:revision>
  <cp:lastPrinted>2017-05-18T22:04:00Z</cp:lastPrinted>
  <dcterms:created xsi:type="dcterms:W3CDTF">2017-06-02T22:15:00Z</dcterms:created>
  <dcterms:modified xsi:type="dcterms:W3CDTF">2017-06-02T22:16:00Z</dcterms:modified>
</cp:coreProperties>
</file>