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FF" w:rsidRDefault="000B743C" w:rsidP="001D78FF">
      <w:pPr>
        <w:jc w:val="center"/>
        <w:rPr>
          <w:rFonts w:ascii="Tahoma" w:hAnsi="Tahoma" w:cs="Tahoma"/>
          <w:b/>
          <w:caps/>
          <w:sz w:val="36"/>
          <w:szCs w:val="36"/>
          <w:u w:val="single"/>
        </w:rPr>
      </w:pPr>
      <w:r>
        <w:rPr>
          <w:rFonts w:ascii="Tahoma" w:hAnsi="Tahoma" w:cs="Tahoma"/>
          <w:b/>
          <w:caps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-530860</wp:posOffset>
            </wp:positionV>
            <wp:extent cx="1138555" cy="1069975"/>
            <wp:effectExtent l="0" t="0" r="0" b="0"/>
            <wp:wrapNone/>
            <wp:docPr id="6" name="Picture 6" descr="new bce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 bcems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798">
        <w:rPr>
          <w:rFonts w:ascii="Tahoma" w:hAnsi="Tahoma" w:cs="Tahoma"/>
          <w:b/>
          <w:caps/>
          <w:sz w:val="36"/>
          <w:szCs w:val="36"/>
          <w:u w:val="single"/>
        </w:rPr>
        <w:t xml:space="preserve"> </w:t>
      </w:r>
      <w:r w:rsidR="00124497">
        <w:rPr>
          <w:rFonts w:ascii="Tahoma" w:hAnsi="Tahoma" w:cs="Tahoma"/>
          <w:b/>
          <w:caps/>
          <w:sz w:val="36"/>
          <w:szCs w:val="36"/>
          <w:u w:val="single"/>
        </w:rPr>
        <w:t>Intraosseous</w:t>
      </w:r>
      <w:r w:rsidR="006E1985">
        <w:rPr>
          <w:rFonts w:ascii="Tahoma" w:hAnsi="Tahoma" w:cs="Tahoma"/>
          <w:b/>
          <w:caps/>
          <w:sz w:val="36"/>
          <w:szCs w:val="36"/>
          <w:u w:val="single"/>
        </w:rPr>
        <w:t xml:space="preserve"> Line placement</w:t>
      </w:r>
    </w:p>
    <w:p w:rsidR="001D78FF" w:rsidRPr="001D78FF" w:rsidRDefault="000B743C" w:rsidP="001D78FF">
      <w:pPr>
        <w:jc w:val="center"/>
        <w:rPr>
          <w:rFonts w:ascii="Tahoma" w:hAnsi="Tahoma" w:cs="Tahoma"/>
          <w:b/>
          <w:caps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161290</wp:posOffset>
                </wp:positionV>
                <wp:extent cx="5715000" cy="0"/>
                <wp:effectExtent l="9525" t="8890" r="9525" b="1016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.7pt" to="47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93x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"/>
            </w:pict>
          </mc:Fallback>
        </mc:AlternateContent>
      </w:r>
    </w:p>
    <w:p w:rsidR="00613A2E" w:rsidRPr="00531B58" w:rsidRDefault="00531B58" w:rsidP="001D78FF">
      <w:pPr>
        <w:ind w:left="2160" w:firstLine="720"/>
        <w:rPr>
          <w:rFonts w:ascii="Tahoma" w:hAnsi="Tahoma" w:cs="Tahoma"/>
          <w:b/>
          <w:color w:val="0000FF"/>
        </w:rPr>
      </w:pPr>
      <w:r w:rsidRPr="00AA5675">
        <w:rPr>
          <w:rFonts w:ascii="Tahoma" w:hAnsi="Tahoma" w:cs="Tahoma"/>
          <w:b/>
          <w:color w:val="0000FF"/>
        </w:rPr>
        <w:t>Clinical Indications</w:t>
      </w:r>
      <w:r w:rsidR="00E75321">
        <w:rPr>
          <w:rFonts w:ascii="Tahoma" w:hAnsi="Tahoma" w:cs="Tahoma"/>
          <w:b/>
          <w:color w:val="0000FF"/>
        </w:rPr>
        <w:t xml:space="preserve"> and Contraindications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10908"/>
      </w:tblGrid>
      <w:tr w:rsidR="00531B58" w:rsidTr="0041645D">
        <w:tc>
          <w:tcPr>
            <w:tcW w:w="10908" w:type="dxa"/>
            <w:shd w:val="clear" w:color="auto" w:fill="FFCC99"/>
          </w:tcPr>
          <w:p w:rsidR="00D2083B" w:rsidRPr="006C2A84" w:rsidRDefault="006E1985" w:rsidP="006E1985">
            <w:pPr>
              <w:numPr>
                <w:ilvl w:val="0"/>
                <w:numId w:val="1"/>
              </w:numPr>
              <w:tabs>
                <w:tab w:val="left" w:pos="1815"/>
              </w:tabs>
              <w:rPr>
                <w:rFonts w:ascii="Tahoma" w:hAnsi="Tahoma" w:cs="Tahoma"/>
                <w:sz w:val="20"/>
                <w:szCs w:val="20"/>
              </w:rPr>
            </w:pPr>
            <w:r w:rsidRPr="006C2A84">
              <w:rPr>
                <w:rFonts w:ascii="Tahoma" w:hAnsi="Tahoma" w:cs="Tahoma"/>
                <w:b/>
                <w:bCs/>
                <w:sz w:val="20"/>
                <w:szCs w:val="20"/>
              </w:rPr>
              <w:t>Clinical Indications:</w:t>
            </w:r>
          </w:p>
          <w:p w:rsidR="006E1985" w:rsidRPr="006C2A84" w:rsidRDefault="006E1985" w:rsidP="006C2A84">
            <w:pPr>
              <w:tabs>
                <w:tab w:val="left" w:pos="1815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6C2A84">
              <w:rPr>
                <w:rFonts w:ascii="Tahoma" w:hAnsi="Tahoma" w:cs="Tahoma"/>
                <w:sz w:val="20"/>
                <w:szCs w:val="20"/>
              </w:rPr>
              <w:t>Patients where rapid, regular IV access is unavailable with any o</w:t>
            </w:r>
            <w:r w:rsidR="006C2A84">
              <w:rPr>
                <w:rFonts w:ascii="Tahoma" w:hAnsi="Tahoma" w:cs="Tahoma"/>
                <w:sz w:val="20"/>
                <w:szCs w:val="20"/>
              </w:rPr>
              <w:t>f the following: Cardiac A</w:t>
            </w:r>
            <w:r w:rsidR="001D78FF" w:rsidRPr="006C2A84">
              <w:rPr>
                <w:rFonts w:ascii="Tahoma" w:hAnsi="Tahoma" w:cs="Tahoma"/>
                <w:sz w:val="20"/>
                <w:szCs w:val="20"/>
              </w:rPr>
              <w:t>rrest, m</w:t>
            </w:r>
            <w:r w:rsidRPr="006C2A84">
              <w:rPr>
                <w:rFonts w:ascii="Tahoma" w:hAnsi="Tahoma" w:cs="Tahoma"/>
                <w:sz w:val="20"/>
                <w:szCs w:val="20"/>
              </w:rPr>
              <w:t>ultisystem</w:t>
            </w:r>
            <w:r w:rsidR="001D78FF" w:rsidRPr="006C2A84">
              <w:rPr>
                <w:rFonts w:ascii="Tahoma" w:hAnsi="Tahoma" w:cs="Tahoma"/>
                <w:sz w:val="20"/>
                <w:szCs w:val="20"/>
              </w:rPr>
              <w:t xml:space="preserve"> trauma with severe hypovolemia,</w:t>
            </w:r>
            <w:r w:rsidRPr="006C2A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D78FF" w:rsidRPr="006C2A84">
              <w:rPr>
                <w:rFonts w:ascii="Tahoma" w:hAnsi="Tahoma" w:cs="Tahoma"/>
                <w:sz w:val="20"/>
                <w:szCs w:val="20"/>
              </w:rPr>
              <w:t>s</w:t>
            </w:r>
            <w:r w:rsidRPr="006C2A84">
              <w:rPr>
                <w:rFonts w:ascii="Tahoma" w:hAnsi="Tahoma" w:cs="Tahoma"/>
                <w:sz w:val="20"/>
                <w:szCs w:val="20"/>
              </w:rPr>
              <w:t>evere dehydration with vascular collap</w:t>
            </w:r>
            <w:r w:rsidR="006C2A84">
              <w:rPr>
                <w:rFonts w:ascii="Tahoma" w:hAnsi="Tahoma" w:cs="Tahoma"/>
                <w:sz w:val="20"/>
                <w:szCs w:val="20"/>
              </w:rPr>
              <w:t>se,</w:t>
            </w:r>
            <w:r w:rsidR="001D78FF" w:rsidRPr="006C2A84">
              <w:rPr>
                <w:rFonts w:ascii="Tahoma" w:hAnsi="Tahoma" w:cs="Tahoma"/>
                <w:sz w:val="20"/>
                <w:szCs w:val="20"/>
              </w:rPr>
              <w:t xml:space="preserve"> loss of consciousness,</w:t>
            </w:r>
            <w:r w:rsidRPr="006C2A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2A84">
              <w:rPr>
                <w:rFonts w:ascii="Tahoma" w:hAnsi="Tahoma" w:cs="Tahoma"/>
                <w:sz w:val="20"/>
                <w:szCs w:val="20"/>
              </w:rPr>
              <w:t>respiratory failure/</w:t>
            </w:r>
            <w:r w:rsidRPr="006C2A84">
              <w:rPr>
                <w:rFonts w:ascii="Tahoma" w:hAnsi="Tahoma" w:cs="Tahoma"/>
                <w:sz w:val="20"/>
                <w:szCs w:val="20"/>
              </w:rPr>
              <w:t>arrest.</w:t>
            </w:r>
          </w:p>
          <w:p w:rsidR="00D2083B" w:rsidRPr="006C2A84" w:rsidRDefault="006E1985" w:rsidP="006E1985">
            <w:pPr>
              <w:numPr>
                <w:ilvl w:val="0"/>
                <w:numId w:val="1"/>
              </w:numPr>
              <w:tabs>
                <w:tab w:val="left" w:pos="1815"/>
              </w:tabs>
              <w:rPr>
                <w:rFonts w:ascii="Tahoma" w:hAnsi="Tahoma" w:cs="Tahoma"/>
                <w:sz w:val="20"/>
                <w:szCs w:val="20"/>
              </w:rPr>
            </w:pPr>
            <w:r w:rsidRPr="006C2A8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Contraindications: </w:t>
            </w:r>
          </w:p>
          <w:p w:rsidR="00531B58" w:rsidRPr="0079303A" w:rsidRDefault="006E1985" w:rsidP="006C2A84">
            <w:pPr>
              <w:tabs>
                <w:tab w:val="left" w:pos="1815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6C2A84">
              <w:rPr>
                <w:rFonts w:ascii="Tahoma" w:hAnsi="Tahoma" w:cs="Tahoma"/>
                <w:sz w:val="20"/>
                <w:szCs w:val="20"/>
              </w:rPr>
              <w:t>Fracture proximal</w:t>
            </w:r>
            <w:r w:rsidR="006C2A84">
              <w:rPr>
                <w:rFonts w:ascii="Tahoma" w:hAnsi="Tahoma" w:cs="Tahoma"/>
                <w:sz w:val="20"/>
                <w:szCs w:val="20"/>
              </w:rPr>
              <w:t xml:space="preserve"> to proposed intraosseous site, h</w:t>
            </w:r>
            <w:r w:rsidRPr="006C2A84">
              <w:rPr>
                <w:rFonts w:ascii="Tahoma" w:hAnsi="Tahoma" w:cs="Tahoma"/>
                <w:sz w:val="20"/>
                <w:szCs w:val="20"/>
              </w:rPr>
              <w:t>istory of Osteogenesis Imperfecta</w:t>
            </w:r>
            <w:r w:rsidR="006C2A84">
              <w:rPr>
                <w:rFonts w:ascii="Tahoma" w:hAnsi="Tahoma" w:cs="Tahoma"/>
                <w:sz w:val="20"/>
                <w:szCs w:val="20"/>
              </w:rPr>
              <w:t>, c</w:t>
            </w:r>
            <w:r w:rsidRPr="006C2A84">
              <w:rPr>
                <w:rFonts w:ascii="Tahoma" w:hAnsi="Tahoma" w:cs="Tahoma"/>
                <w:sz w:val="20"/>
                <w:szCs w:val="20"/>
              </w:rPr>
              <w:t>urrent or prior infection at proposed intraosseous</w:t>
            </w:r>
            <w:r w:rsidR="006C2A84">
              <w:rPr>
                <w:rFonts w:ascii="Tahoma" w:hAnsi="Tahoma" w:cs="Tahoma"/>
                <w:sz w:val="20"/>
                <w:szCs w:val="20"/>
              </w:rPr>
              <w:t xml:space="preserve"> site, p</w:t>
            </w:r>
            <w:r w:rsidRPr="006C2A84">
              <w:rPr>
                <w:rFonts w:ascii="Tahoma" w:hAnsi="Tahoma" w:cs="Tahoma"/>
                <w:sz w:val="20"/>
                <w:szCs w:val="20"/>
              </w:rPr>
              <w:t>revious intraosseous insertion or joint replacement at the selected site.</w:t>
            </w:r>
          </w:p>
        </w:tc>
      </w:tr>
    </w:tbl>
    <w:p w:rsidR="002249C4" w:rsidRDefault="002249C4">
      <w:pPr>
        <w:tabs>
          <w:tab w:val="left" w:pos="1815"/>
        </w:tabs>
        <w:jc w:val="center"/>
        <w:rPr>
          <w:rFonts w:ascii="Tahoma" w:hAnsi="Tahoma" w:cs="Tahoma"/>
          <w:b/>
          <w:sz w:val="16"/>
          <w:szCs w:val="16"/>
        </w:rPr>
      </w:pPr>
    </w:p>
    <w:p w:rsidR="002249C4" w:rsidRDefault="002249C4">
      <w:pPr>
        <w:tabs>
          <w:tab w:val="left" w:pos="1815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TREATMENT GUIDELINES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710"/>
        <w:gridCol w:w="2070"/>
        <w:gridCol w:w="1800"/>
        <w:gridCol w:w="1980"/>
        <w:gridCol w:w="2880"/>
      </w:tblGrid>
      <w:tr w:rsidR="00101C6A" w:rsidTr="006C2A84">
        <w:tc>
          <w:tcPr>
            <w:tcW w:w="1710" w:type="dxa"/>
            <w:shd w:val="clear" w:color="auto" w:fill="99CCFF"/>
          </w:tcPr>
          <w:p w:rsidR="00101C6A" w:rsidRDefault="0069745B">
            <w:pPr>
              <w:tabs>
                <w:tab w:val="left" w:pos="1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="00101C6A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="0079303A">
              <w:rPr>
                <w:rFonts w:ascii="Tahoma" w:hAnsi="Tahoma" w:cs="Tahoma"/>
                <w:b/>
                <w:sz w:val="20"/>
                <w:szCs w:val="20"/>
              </w:rPr>
              <w:t>EMR</w:t>
            </w:r>
          </w:p>
        </w:tc>
        <w:tc>
          <w:tcPr>
            <w:tcW w:w="2070" w:type="dxa"/>
            <w:shd w:val="clear" w:color="auto" w:fill="CCFFCC"/>
          </w:tcPr>
          <w:p w:rsidR="00101C6A" w:rsidRDefault="0079303A" w:rsidP="0079303A">
            <w:pPr>
              <w:tabs>
                <w:tab w:val="left" w:pos="1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E–EMT</w:t>
            </w:r>
          </w:p>
        </w:tc>
        <w:tc>
          <w:tcPr>
            <w:tcW w:w="1800" w:type="dxa"/>
            <w:shd w:val="clear" w:color="auto" w:fill="FFFF99"/>
          </w:tcPr>
          <w:p w:rsidR="00101C6A" w:rsidRDefault="00101C6A">
            <w:pPr>
              <w:tabs>
                <w:tab w:val="left" w:pos="1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A-</w:t>
            </w:r>
            <w:r w:rsidR="0079303A">
              <w:rPr>
                <w:rFonts w:ascii="Tahoma" w:hAnsi="Tahoma" w:cs="Tahoma"/>
                <w:b/>
                <w:sz w:val="20"/>
                <w:szCs w:val="20"/>
              </w:rPr>
              <w:t>AEMT</w:t>
            </w:r>
          </w:p>
        </w:tc>
        <w:tc>
          <w:tcPr>
            <w:tcW w:w="1980" w:type="dxa"/>
            <w:shd w:val="clear" w:color="auto" w:fill="FF99CC"/>
          </w:tcPr>
          <w:p w:rsidR="00101C6A" w:rsidRDefault="00101C6A">
            <w:pPr>
              <w:tabs>
                <w:tab w:val="left" w:pos="1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P-PARAMEDIC</w:t>
            </w:r>
          </w:p>
        </w:tc>
        <w:tc>
          <w:tcPr>
            <w:tcW w:w="2880" w:type="dxa"/>
            <w:shd w:val="clear" w:color="auto" w:fill="FF0000"/>
          </w:tcPr>
          <w:p w:rsidR="00101C6A" w:rsidRPr="0069745B" w:rsidRDefault="00101C6A" w:rsidP="00553A4B">
            <w:pPr>
              <w:tabs>
                <w:tab w:val="left" w:pos="1815"/>
              </w:tabs>
              <w:rPr>
                <w:rFonts w:ascii="Tahoma" w:hAnsi="Tahoma" w:cs="Tahoma"/>
                <w:b/>
                <w:color w:val="FFFFFF"/>
                <w:sz w:val="28"/>
                <w:szCs w:val="28"/>
              </w:rPr>
            </w:pPr>
            <w:r w:rsidRPr="0069745B">
              <w:rPr>
                <w:rFonts w:ascii="Tahoma" w:hAnsi="Tahoma" w:cs="Tahoma"/>
                <w:b/>
                <w:color w:val="FFFFFF"/>
                <w:sz w:val="28"/>
                <w:szCs w:val="28"/>
              </w:rPr>
              <w:t>**</w:t>
            </w:r>
            <w:r w:rsidRPr="0069745B">
              <w:rPr>
                <w:rFonts w:ascii="Tahoma" w:hAnsi="Tahoma" w:cs="Tahoma"/>
                <w:b/>
                <w:color w:val="FFFFFF"/>
                <w:sz w:val="20"/>
                <w:szCs w:val="20"/>
              </w:rPr>
              <w:t xml:space="preserve">M-Medical Control </w:t>
            </w:r>
            <w:r w:rsidRPr="0069745B">
              <w:rPr>
                <w:rFonts w:ascii="Tahoma" w:hAnsi="Tahoma" w:cs="Tahoma"/>
                <w:b/>
                <w:color w:val="FFFFFF"/>
                <w:sz w:val="28"/>
                <w:szCs w:val="28"/>
              </w:rPr>
              <w:t>**</w:t>
            </w:r>
          </w:p>
        </w:tc>
      </w:tr>
    </w:tbl>
    <w:p w:rsidR="002249C4" w:rsidRDefault="000D03DB">
      <w:pPr>
        <w:tabs>
          <w:tab w:val="left" w:pos="1815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***Higher level </w:t>
      </w:r>
      <w:r w:rsidR="002249C4">
        <w:rPr>
          <w:rFonts w:ascii="Tahoma" w:hAnsi="Tahoma" w:cs="Tahoma"/>
          <w:b/>
          <w:sz w:val="20"/>
          <w:szCs w:val="20"/>
        </w:rPr>
        <w:t>providers are responsible for lower level treatments***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0368"/>
        <w:gridCol w:w="540"/>
      </w:tblGrid>
      <w:tr w:rsidR="0069745B" w:rsidTr="006C2A84">
        <w:trPr>
          <w:trHeight w:val="2834"/>
        </w:trPr>
        <w:tc>
          <w:tcPr>
            <w:tcW w:w="10368" w:type="dxa"/>
            <w:tcBorders>
              <w:bottom w:val="single" w:sz="4" w:space="0" w:color="auto"/>
            </w:tcBorders>
            <w:shd w:val="clear" w:color="auto" w:fill="FFFF99"/>
          </w:tcPr>
          <w:p w:rsidR="00D2083B" w:rsidRPr="006C2A84" w:rsidRDefault="006E1985" w:rsidP="006E1985">
            <w:pPr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ahoma" w:hAnsi="Tahoma" w:cs="Tahoma"/>
              </w:rPr>
            </w:pPr>
            <w:r w:rsidRPr="006C2A84">
              <w:rPr>
                <w:rFonts w:ascii="Tahoma" w:hAnsi="Tahoma" w:cs="Tahoma"/>
              </w:rPr>
              <w:t xml:space="preserve">Don personal protective equipment (gloves, eye protection, etc.). </w:t>
            </w:r>
          </w:p>
          <w:p w:rsidR="00D2083B" w:rsidRPr="006C2A84" w:rsidRDefault="006E1985" w:rsidP="006E1985">
            <w:pPr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ahoma" w:hAnsi="Tahoma" w:cs="Tahoma"/>
              </w:rPr>
            </w:pPr>
            <w:r w:rsidRPr="006C2A84">
              <w:rPr>
                <w:rFonts w:ascii="Tahoma" w:hAnsi="Tahoma" w:cs="Tahoma"/>
              </w:rPr>
              <w:t>Identify anteromedial aspect of the proximal tibia (bony prominence below the knee cap). The insertion location will be 1-2 c</w:t>
            </w:r>
            <w:r w:rsidR="007F6270">
              <w:rPr>
                <w:rFonts w:ascii="Tahoma" w:hAnsi="Tahoma" w:cs="Tahoma"/>
              </w:rPr>
              <w:t xml:space="preserve">m (2 finger widths) below this.  </w:t>
            </w:r>
            <w:r w:rsidRPr="006C2A84">
              <w:rPr>
                <w:rFonts w:ascii="Tahoma" w:hAnsi="Tahoma" w:cs="Tahoma"/>
              </w:rPr>
              <w:t xml:space="preserve">If this site is not suitable, and patient &gt;12 years of age, identify the anteriormedial aspect of the distal tibia (2 cm proximal to the medial malleolus). </w:t>
            </w:r>
          </w:p>
          <w:p w:rsidR="00D2083B" w:rsidRPr="006C2A84" w:rsidRDefault="007F6270" w:rsidP="006E1985">
            <w:pPr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Prep the site </w:t>
            </w:r>
            <w:r w:rsidR="006E1985" w:rsidRPr="006C2A84">
              <w:rPr>
                <w:rFonts w:ascii="Tahoma" w:hAnsi="Tahoma" w:cs="Tahoma"/>
              </w:rPr>
              <w:t xml:space="preserve">with providone-iodine ointment or solution. </w:t>
            </w:r>
          </w:p>
          <w:p w:rsidR="00D2083B" w:rsidRPr="006C2A84" w:rsidRDefault="006E1985" w:rsidP="006E1985">
            <w:pPr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ahoma" w:hAnsi="Tahoma" w:cs="Tahoma"/>
              </w:rPr>
            </w:pPr>
            <w:r w:rsidRPr="006C2A84">
              <w:rPr>
                <w:rFonts w:ascii="Tahoma" w:hAnsi="Tahoma" w:cs="Tahoma"/>
              </w:rPr>
              <w:t>For manual pediatric devices, hold the intraosseous needle at a 60 to 90 degree angle, aimed away from the nearby joint and epiphyseal plate, twist the needle handle with a rotating grinding motion applying controlled downward force until a “pop” or “give” is felt indicating loss of resistance.</w:t>
            </w:r>
            <w:r w:rsidR="007F6270">
              <w:rPr>
                <w:rFonts w:ascii="Tahoma" w:hAnsi="Tahoma" w:cs="Tahoma"/>
              </w:rPr>
              <w:t xml:space="preserve">  </w:t>
            </w:r>
            <w:r w:rsidRPr="006C2A84">
              <w:rPr>
                <w:rFonts w:ascii="Tahoma" w:hAnsi="Tahoma" w:cs="Tahoma"/>
              </w:rPr>
              <w:t xml:space="preserve">Do not advance the needle any further. </w:t>
            </w:r>
          </w:p>
          <w:p w:rsidR="00D2083B" w:rsidRPr="006C2A84" w:rsidRDefault="006E1985" w:rsidP="006E1985">
            <w:pPr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ahoma" w:hAnsi="Tahoma" w:cs="Tahoma"/>
              </w:rPr>
            </w:pPr>
            <w:r w:rsidRPr="006C2A84">
              <w:rPr>
                <w:rFonts w:ascii="Tahoma" w:hAnsi="Tahoma" w:cs="Tahoma"/>
              </w:rPr>
              <w:t xml:space="preserve">For the EZ-IO intraosseous device, hold the intraosseous needle at a 60 to 90 degree angle, aimed away from the nearby joint and epiphyseal </w:t>
            </w:r>
            <w:r w:rsidR="000D03DB" w:rsidRPr="006C2A84">
              <w:rPr>
                <w:rFonts w:ascii="Tahoma" w:hAnsi="Tahoma" w:cs="Tahoma"/>
              </w:rPr>
              <w:t>plate;</w:t>
            </w:r>
            <w:r w:rsidRPr="006C2A84">
              <w:rPr>
                <w:rFonts w:ascii="Tahoma" w:hAnsi="Tahoma" w:cs="Tahoma"/>
              </w:rPr>
              <w:t xml:space="preserve"> power the driver until a “pop” or “give” is felt</w:t>
            </w:r>
            <w:r w:rsidR="007F6270">
              <w:rPr>
                <w:rFonts w:ascii="Tahoma" w:hAnsi="Tahoma" w:cs="Tahoma"/>
              </w:rPr>
              <w:t xml:space="preserve"> indicating loss of resistance.  </w:t>
            </w:r>
            <w:r w:rsidRPr="006C2A84">
              <w:rPr>
                <w:rFonts w:ascii="Tahoma" w:hAnsi="Tahoma" w:cs="Tahoma"/>
              </w:rPr>
              <w:t xml:space="preserve">Do not advance the needle any further. </w:t>
            </w:r>
          </w:p>
          <w:p w:rsidR="00D2083B" w:rsidRPr="006C2A84" w:rsidRDefault="006E1985" w:rsidP="006C2A84">
            <w:pPr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ahoma" w:hAnsi="Tahoma" w:cs="Tahoma"/>
              </w:rPr>
            </w:pPr>
            <w:r w:rsidRPr="006C2A84">
              <w:rPr>
                <w:rFonts w:ascii="Tahoma" w:hAnsi="Tahoma" w:cs="Tahoma"/>
              </w:rPr>
              <w:t>For the Bone Injection Gun (BIG), find and mark the manufacturers recommended site. Position the device</w:t>
            </w:r>
            <w:r w:rsidR="007F6270">
              <w:rPr>
                <w:rFonts w:ascii="Tahoma" w:hAnsi="Tahoma" w:cs="Tahoma"/>
              </w:rPr>
              <w:t xml:space="preserve"> and pull out the safety latch.  </w:t>
            </w:r>
            <w:r w:rsidRPr="006C2A84">
              <w:rPr>
                <w:rFonts w:ascii="Tahoma" w:hAnsi="Tahoma" w:cs="Tahoma"/>
              </w:rPr>
              <w:t>Trigger the BIG at 90° to the surface a</w:t>
            </w:r>
            <w:r w:rsidR="007F6270">
              <w:rPr>
                <w:rFonts w:ascii="Tahoma" w:hAnsi="Tahoma" w:cs="Tahoma"/>
              </w:rPr>
              <w:t xml:space="preserve">nd remove the injection device.  </w:t>
            </w:r>
            <w:r w:rsidRPr="006C2A84">
              <w:rPr>
                <w:rFonts w:ascii="Tahoma" w:hAnsi="Tahoma" w:cs="Tahoma"/>
              </w:rPr>
              <w:t>Remove the sty</w:t>
            </w:r>
            <w:r w:rsidR="006C2A84">
              <w:rPr>
                <w:rFonts w:ascii="Tahoma" w:hAnsi="Tahoma" w:cs="Tahoma"/>
              </w:rPr>
              <w:t>lette and place in</w:t>
            </w:r>
            <w:r w:rsidRPr="006C2A84">
              <w:rPr>
                <w:rFonts w:ascii="Tahoma" w:hAnsi="Tahoma" w:cs="Tahoma"/>
              </w:rPr>
              <w:t xml:space="preserve"> approved sharps container.</w:t>
            </w:r>
          </w:p>
          <w:p w:rsidR="00D2083B" w:rsidRPr="006C2A84" w:rsidRDefault="006E1985" w:rsidP="006E1985">
            <w:pPr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ahoma" w:hAnsi="Tahoma" w:cs="Tahoma"/>
              </w:rPr>
            </w:pPr>
            <w:r w:rsidRPr="006C2A84">
              <w:rPr>
                <w:rFonts w:ascii="Tahoma" w:hAnsi="Tahoma" w:cs="Tahoma"/>
              </w:rPr>
              <w:t xml:space="preserve">Attach a syringe filled with at least 5 cc NS; aspirate bone marrow for manual devices only, to verify placement; then inject at least 5 cc of NS to clear the lumen of the needle. </w:t>
            </w:r>
          </w:p>
          <w:p w:rsidR="00D2083B" w:rsidRPr="006C2A84" w:rsidRDefault="006E1985" w:rsidP="006E1985">
            <w:pPr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ahoma" w:hAnsi="Tahoma" w:cs="Tahoma"/>
              </w:rPr>
            </w:pPr>
            <w:r w:rsidRPr="006C2A84">
              <w:rPr>
                <w:rFonts w:ascii="Tahoma" w:hAnsi="Tahoma" w:cs="Tahoma"/>
              </w:rPr>
              <w:t>Attach the IV line and adj</w:t>
            </w:r>
            <w:r w:rsidR="007F6270">
              <w:rPr>
                <w:rFonts w:ascii="Tahoma" w:hAnsi="Tahoma" w:cs="Tahoma"/>
              </w:rPr>
              <w:t xml:space="preserve">ust flow rate.  </w:t>
            </w:r>
            <w:r w:rsidRPr="006C2A84">
              <w:rPr>
                <w:rFonts w:ascii="Tahoma" w:hAnsi="Tahoma" w:cs="Tahoma"/>
              </w:rPr>
              <w:t xml:space="preserve">A pressure bag may assist </w:t>
            </w:r>
            <w:r w:rsidR="007F6270">
              <w:rPr>
                <w:rFonts w:ascii="Tahoma" w:hAnsi="Tahoma" w:cs="Tahoma"/>
              </w:rPr>
              <w:t>with achieving desired flows</w:t>
            </w:r>
            <w:r w:rsidRPr="006C2A84">
              <w:rPr>
                <w:rFonts w:ascii="Tahoma" w:hAnsi="Tahoma" w:cs="Tahoma"/>
              </w:rPr>
              <w:t xml:space="preserve">. Stabilize and secure the needle with dressings and tape. </w:t>
            </w:r>
          </w:p>
          <w:p w:rsidR="00D2083B" w:rsidRPr="006C2A84" w:rsidRDefault="006E1985" w:rsidP="006E1985">
            <w:pPr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ahoma" w:hAnsi="Tahoma" w:cs="Tahoma"/>
              </w:rPr>
            </w:pPr>
            <w:r w:rsidRPr="006C2A84">
              <w:rPr>
                <w:rFonts w:ascii="Tahoma" w:hAnsi="Tahoma" w:cs="Tahoma"/>
              </w:rPr>
              <w:t xml:space="preserve">You may administer 10 to 20 mg (1 to 2 cc) of 2% Lidocaine in adult patients who experience infusion-related pain. This may be repeated prn to a maximum of 60 mg (6 cc). </w:t>
            </w:r>
          </w:p>
          <w:p w:rsidR="00D2083B" w:rsidRPr="006C2A84" w:rsidRDefault="006E1985" w:rsidP="006E1985">
            <w:pPr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ahoma" w:hAnsi="Tahoma" w:cs="Tahoma"/>
              </w:rPr>
            </w:pPr>
            <w:r w:rsidRPr="006C2A84">
              <w:rPr>
                <w:rFonts w:ascii="Tahoma" w:hAnsi="Tahoma" w:cs="Tahoma"/>
              </w:rPr>
              <w:t xml:space="preserve">Following the administration of any IO medications, flush the IO line with 10 cc of IV fluid. </w:t>
            </w:r>
          </w:p>
          <w:p w:rsidR="00D115F8" w:rsidRPr="00143BC4" w:rsidRDefault="006E1985" w:rsidP="006E1985">
            <w:pPr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ahoma" w:hAnsi="Tahoma" w:cs="Tahoma"/>
              </w:rPr>
            </w:pPr>
            <w:r w:rsidRPr="006C2A84">
              <w:rPr>
                <w:rFonts w:ascii="Tahoma" w:hAnsi="Tahoma" w:cs="Tahoma"/>
              </w:rPr>
              <w:t>Document the procedure, time, and result (success) on/with the patient care report (PCR).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9745B" w:rsidRPr="000B743C" w:rsidRDefault="00F317CE">
            <w:pPr>
              <w:tabs>
                <w:tab w:val="left" w:pos="1815"/>
              </w:tabs>
              <w:rPr>
                <w:rFonts w:ascii="Tahoma" w:hAnsi="Tahoma" w:cs="Tahoma"/>
                <w:sz w:val="32"/>
                <w:szCs w:val="32"/>
                <w:vertAlign w:val="superscript"/>
              </w:rPr>
            </w:pPr>
            <w:r w:rsidRPr="000B743C">
              <w:rPr>
                <w:rFonts w:ascii="Tahoma" w:hAnsi="Tahoma" w:cs="Tahoma"/>
                <w:sz w:val="32"/>
                <w:szCs w:val="32"/>
              </w:rPr>
              <w:t>A</w:t>
            </w:r>
            <w:r w:rsidR="000B743C" w:rsidRPr="000B743C">
              <w:rPr>
                <w:rFonts w:ascii="Tahoma" w:hAnsi="Tahoma" w:cs="Tahoma"/>
                <w:sz w:val="32"/>
                <w:szCs w:val="32"/>
                <w:vertAlign w:val="superscript"/>
              </w:rPr>
              <w:t>2</w:t>
            </w:r>
          </w:p>
        </w:tc>
      </w:tr>
    </w:tbl>
    <w:p w:rsidR="001F1302" w:rsidRPr="000B743C" w:rsidRDefault="000B743C" w:rsidP="001F1302">
      <w:pPr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EMT 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B6177E">
        <w:rPr>
          <w:sz w:val="20"/>
          <w:szCs w:val="20"/>
        </w:rPr>
        <w:t>providers</w:t>
      </w:r>
      <w:proofErr w:type="gramEnd"/>
      <w:r>
        <w:rPr>
          <w:sz w:val="20"/>
          <w:szCs w:val="20"/>
        </w:rPr>
        <w:t xml:space="preserve"> may perform these procedures if credentialed with the appropriate OM.</w:t>
      </w:r>
    </w:p>
    <w:p w:rsidR="00A508B0" w:rsidRPr="00143BC4" w:rsidRDefault="000B743C" w:rsidP="00143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rPr>
          <w:rFonts w:ascii="Tahoma" w:hAnsi="Tahoma" w:cs="Tahoma"/>
          <w:b/>
          <w:color w:val="008000"/>
          <w:sz w:val="20"/>
          <w:szCs w:val="20"/>
        </w:rPr>
      </w:pPr>
      <w:bookmarkStart w:id="1" w:name="586437"/>
      <w:bookmarkEnd w:id="1"/>
      <w:r>
        <w:rPr>
          <w:noProof/>
        </w:rPr>
        <w:drawing>
          <wp:inline distT="0" distB="0" distL="0" distR="0">
            <wp:extent cx="2114550" cy="1371600"/>
            <wp:effectExtent l="0" t="0" r="0" b="0"/>
            <wp:docPr id="4" name="Picture 1" descr="EZIO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ZIOK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79A">
        <w:t xml:space="preserve">  </w:t>
      </w:r>
      <w:r>
        <w:rPr>
          <w:noProof/>
        </w:rPr>
        <w:drawing>
          <wp:inline distT="0" distB="0" distL="0" distR="0">
            <wp:extent cx="1847850" cy="1381125"/>
            <wp:effectExtent l="0" t="0" r="0" b="0"/>
            <wp:docPr id="1" name="Picture 2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8FF">
        <w:t xml:space="preserve">  </w:t>
      </w:r>
      <w:r>
        <w:rPr>
          <w:rFonts w:ascii="Arial" w:hAnsi="Arial" w:cs="Arial"/>
          <w:noProof/>
          <w:color w:val="2200C1"/>
          <w:sz w:val="27"/>
          <w:szCs w:val="27"/>
        </w:rPr>
        <w:drawing>
          <wp:inline distT="0" distB="0" distL="0" distR="0">
            <wp:extent cx="2409825" cy="1390650"/>
            <wp:effectExtent l="0" t="0" r="0" b="0"/>
            <wp:docPr id="3" name="rg_hi" descr="ANd9GcTIQxIek28hgIfSsgwjiPbMbnpOLRw-jUnLSVPGR9lG3GWBNg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IQxIek28hgIfSsgwjiPbMbnpOLRw-jUnLSVPGR9lG3GWBNgk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08B0" w:rsidRPr="00143BC4">
      <w:headerReference w:type="default" r:id="rId12"/>
      <w:footerReference w:type="default" r:id="rId13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C81" w:rsidRDefault="00DF0C81">
      <w:r>
        <w:separator/>
      </w:r>
    </w:p>
  </w:endnote>
  <w:endnote w:type="continuationSeparator" w:id="0">
    <w:p w:rsidR="00DF0C81" w:rsidRDefault="00DF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AF" w:rsidRDefault="000B743C" w:rsidP="00FA58AF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54610</wp:posOffset>
          </wp:positionH>
          <wp:positionV relativeFrom="paragraph">
            <wp:posOffset>-228600</wp:posOffset>
          </wp:positionV>
          <wp:extent cx="168910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8AF">
      <w:rPr>
        <w:sz w:val="16"/>
        <w:szCs w:val="16"/>
      </w:rPr>
      <w:t>_______________________________________________________________________________________________________________________________________</w:t>
    </w:r>
  </w:p>
  <w:p w:rsidR="00FA58AF" w:rsidRPr="00641051" w:rsidRDefault="00FA58AF" w:rsidP="00FA58AF">
    <w:pPr>
      <w:rPr>
        <w:sz w:val="16"/>
        <w:szCs w:val="16"/>
      </w:rPr>
    </w:pPr>
    <w:r w:rsidRPr="00641051">
      <w:rPr>
        <w:sz w:val="16"/>
        <w:szCs w:val="16"/>
      </w:rPr>
      <w:t>BCEMS Medical Director</w:t>
    </w:r>
  </w:p>
  <w:p w:rsidR="00A12B89" w:rsidRPr="00641051" w:rsidRDefault="00FA58AF" w:rsidP="00641051">
    <w:pPr>
      <w:rPr>
        <w:sz w:val="16"/>
        <w:szCs w:val="16"/>
      </w:rPr>
    </w:pPr>
    <w:r w:rsidRPr="00641051">
      <w:rPr>
        <w:sz w:val="16"/>
        <w:szCs w:val="16"/>
      </w:rPr>
      <w:t>Eff</w:t>
    </w:r>
    <w:r w:rsidR="000B743C">
      <w:rPr>
        <w:sz w:val="16"/>
        <w:szCs w:val="16"/>
      </w:rPr>
      <w:t>ective: 04/01/14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103380">
      <w:rPr>
        <w:sz w:val="16"/>
        <w:szCs w:val="16"/>
      </w:rPr>
      <w:t>final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0B743C">
      <w:rPr>
        <w:noProof/>
        <w:sz w:val="16"/>
        <w:szCs w:val="16"/>
      </w:rPr>
      <w:t>2/2/2014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641051">
      <w:rPr>
        <w:sz w:val="16"/>
        <w:szCs w:val="16"/>
      </w:rPr>
      <w:t xml:space="preserve">page </w:t>
    </w:r>
    <w:r w:rsidRPr="00F81FA6">
      <w:rPr>
        <w:rStyle w:val="PageNumber"/>
        <w:sz w:val="16"/>
        <w:szCs w:val="16"/>
      </w:rPr>
      <w:fldChar w:fldCharType="begin"/>
    </w:r>
    <w:r w:rsidRPr="00F81FA6">
      <w:rPr>
        <w:rStyle w:val="PageNumber"/>
        <w:sz w:val="16"/>
        <w:szCs w:val="16"/>
      </w:rPr>
      <w:instrText xml:space="preserve"> PAGE </w:instrText>
    </w:r>
    <w:r w:rsidRPr="00F81FA6">
      <w:rPr>
        <w:rStyle w:val="PageNumber"/>
        <w:sz w:val="16"/>
        <w:szCs w:val="16"/>
      </w:rPr>
      <w:fldChar w:fldCharType="separate"/>
    </w:r>
    <w:r w:rsidR="000B743C">
      <w:rPr>
        <w:rStyle w:val="PageNumber"/>
        <w:noProof/>
        <w:sz w:val="16"/>
        <w:szCs w:val="16"/>
      </w:rPr>
      <w:t>1</w:t>
    </w:r>
    <w:r w:rsidRPr="00F81FA6">
      <w:rPr>
        <w:rStyle w:val="PageNumber"/>
        <w:sz w:val="16"/>
        <w:szCs w:val="16"/>
      </w:rPr>
      <w:fldChar w:fldCharType="end"/>
    </w:r>
    <w:r w:rsidRPr="00F81FA6">
      <w:rPr>
        <w:rStyle w:val="PageNumber"/>
        <w:sz w:val="16"/>
        <w:szCs w:val="16"/>
      </w:rPr>
      <w:t xml:space="preserve"> </w:t>
    </w:r>
    <w:r w:rsidRPr="00F81FA6">
      <w:rPr>
        <w:sz w:val="16"/>
        <w:szCs w:val="16"/>
      </w:rPr>
      <w:t xml:space="preserve">of </w:t>
    </w:r>
    <w:r w:rsidRPr="00C0750E">
      <w:rPr>
        <w:rStyle w:val="PageNumber"/>
        <w:sz w:val="16"/>
        <w:szCs w:val="16"/>
      </w:rPr>
      <w:fldChar w:fldCharType="begin"/>
    </w:r>
    <w:r w:rsidRPr="00C0750E">
      <w:rPr>
        <w:rStyle w:val="PageNumber"/>
        <w:sz w:val="16"/>
        <w:szCs w:val="16"/>
      </w:rPr>
      <w:instrText xml:space="preserve"> NUMPAGES </w:instrText>
    </w:r>
    <w:r w:rsidRPr="00C0750E">
      <w:rPr>
        <w:rStyle w:val="PageNumber"/>
        <w:sz w:val="16"/>
        <w:szCs w:val="16"/>
      </w:rPr>
      <w:fldChar w:fldCharType="separate"/>
    </w:r>
    <w:r w:rsidR="000B743C">
      <w:rPr>
        <w:rStyle w:val="PageNumber"/>
        <w:noProof/>
        <w:sz w:val="16"/>
        <w:szCs w:val="16"/>
      </w:rPr>
      <w:t>1</w:t>
    </w:r>
    <w:r w:rsidRPr="00C0750E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C81" w:rsidRDefault="00DF0C81">
      <w:r>
        <w:separator/>
      </w:r>
    </w:p>
  </w:footnote>
  <w:footnote w:type="continuationSeparator" w:id="0">
    <w:p w:rsidR="00DF0C81" w:rsidRDefault="00DF0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A9" w:rsidRDefault="00A12B89">
    <w:pPr>
      <w:pStyle w:val="Header"/>
      <w:rPr>
        <w:sz w:val="16"/>
        <w:szCs w:val="16"/>
      </w:rPr>
    </w:pPr>
    <w:r>
      <w:rPr>
        <w:sz w:val="16"/>
        <w:szCs w:val="16"/>
      </w:rPr>
      <w:t>Bonner County EMS System</w:t>
    </w:r>
    <w:r>
      <w:rPr>
        <w:sz w:val="16"/>
        <w:szCs w:val="16"/>
      </w:rPr>
      <w:tab/>
      <w:t xml:space="preserve">                                                               Procedures</w:t>
    </w:r>
  </w:p>
  <w:p w:rsidR="00A12B89" w:rsidRPr="00641051" w:rsidRDefault="002B19A9">
    <w:pPr>
      <w:pStyle w:val="Header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</w:t>
    </w:r>
    <w:r w:rsidR="000430AF">
      <w:rPr>
        <w:sz w:val="16"/>
        <w:szCs w:val="16"/>
      </w:rPr>
      <w:t>Vascular Access:</w:t>
    </w:r>
    <w:r w:rsidR="00124497">
      <w:rPr>
        <w:sz w:val="16"/>
        <w:szCs w:val="16"/>
      </w:rPr>
      <w:t xml:space="preserve"> Intraosseous</w:t>
    </w:r>
    <w:r w:rsidR="006E1985">
      <w:rPr>
        <w:sz w:val="16"/>
        <w:szCs w:val="16"/>
      </w:rPr>
      <w:t xml:space="preserve"> Line Placement</w:t>
    </w:r>
    <w:r w:rsidR="00124497">
      <w:rPr>
        <w:sz w:val="16"/>
        <w:szCs w:val="16"/>
      </w:rPr>
      <w:t>- 9074</w:t>
    </w:r>
  </w:p>
  <w:p w:rsidR="00A12B89" w:rsidRPr="00641051" w:rsidRDefault="00A12B89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30F5"/>
    <w:multiLevelType w:val="hybridMultilevel"/>
    <w:tmpl w:val="A3A0BB78"/>
    <w:lvl w:ilvl="0" w:tplc="7206B4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F5065"/>
    <w:multiLevelType w:val="hybridMultilevel"/>
    <w:tmpl w:val="276CCFAC"/>
    <w:lvl w:ilvl="0" w:tplc="7206B4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D62CB4"/>
    <w:multiLevelType w:val="hybridMultilevel"/>
    <w:tmpl w:val="7C9E2350"/>
    <w:lvl w:ilvl="0" w:tplc="3CA028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B20062"/>
    <w:multiLevelType w:val="hybridMultilevel"/>
    <w:tmpl w:val="2B663EA6"/>
    <w:lvl w:ilvl="0" w:tplc="7206B4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C4"/>
    <w:rsid w:val="000430AF"/>
    <w:rsid w:val="000624B1"/>
    <w:rsid w:val="000665B2"/>
    <w:rsid w:val="000B743C"/>
    <w:rsid w:val="000C3544"/>
    <w:rsid w:val="000C422E"/>
    <w:rsid w:val="000D03DB"/>
    <w:rsid w:val="000D360C"/>
    <w:rsid w:val="000E6B8F"/>
    <w:rsid w:val="000E6C0A"/>
    <w:rsid w:val="00101C6A"/>
    <w:rsid w:val="00103380"/>
    <w:rsid w:val="00116C14"/>
    <w:rsid w:val="00124497"/>
    <w:rsid w:val="00143BC4"/>
    <w:rsid w:val="0015346B"/>
    <w:rsid w:val="001833B3"/>
    <w:rsid w:val="00187D26"/>
    <w:rsid w:val="001D1070"/>
    <w:rsid w:val="001D4DFB"/>
    <w:rsid w:val="001D78FF"/>
    <w:rsid w:val="001F1302"/>
    <w:rsid w:val="001F6820"/>
    <w:rsid w:val="002249C4"/>
    <w:rsid w:val="002302F3"/>
    <w:rsid w:val="00237E20"/>
    <w:rsid w:val="00241767"/>
    <w:rsid w:val="002543E8"/>
    <w:rsid w:val="00275A53"/>
    <w:rsid w:val="002B0E99"/>
    <w:rsid w:val="002B19A9"/>
    <w:rsid w:val="0030429F"/>
    <w:rsid w:val="00305EC6"/>
    <w:rsid w:val="0030730B"/>
    <w:rsid w:val="00311F23"/>
    <w:rsid w:val="00334B02"/>
    <w:rsid w:val="00355165"/>
    <w:rsid w:val="00363C6B"/>
    <w:rsid w:val="00364F6E"/>
    <w:rsid w:val="003A7313"/>
    <w:rsid w:val="003A7732"/>
    <w:rsid w:val="0041645D"/>
    <w:rsid w:val="00443445"/>
    <w:rsid w:val="00453C14"/>
    <w:rsid w:val="00484852"/>
    <w:rsid w:val="004B5905"/>
    <w:rsid w:val="004B6747"/>
    <w:rsid w:val="004C079A"/>
    <w:rsid w:val="004D4C71"/>
    <w:rsid w:val="005207F9"/>
    <w:rsid w:val="00531B58"/>
    <w:rsid w:val="00534074"/>
    <w:rsid w:val="00553A4B"/>
    <w:rsid w:val="00564E19"/>
    <w:rsid w:val="0058581B"/>
    <w:rsid w:val="00593715"/>
    <w:rsid w:val="005B295B"/>
    <w:rsid w:val="005E51A4"/>
    <w:rsid w:val="00613A2E"/>
    <w:rsid w:val="00641051"/>
    <w:rsid w:val="0069745B"/>
    <w:rsid w:val="006C2A84"/>
    <w:rsid w:val="006E1985"/>
    <w:rsid w:val="006E2DE6"/>
    <w:rsid w:val="00704891"/>
    <w:rsid w:val="007813D7"/>
    <w:rsid w:val="0079303A"/>
    <w:rsid w:val="007C3D2F"/>
    <w:rsid w:val="007C7A93"/>
    <w:rsid w:val="007F5533"/>
    <w:rsid w:val="007F6270"/>
    <w:rsid w:val="00822301"/>
    <w:rsid w:val="008256EE"/>
    <w:rsid w:val="0083100D"/>
    <w:rsid w:val="00833662"/>
    <w:rsid w:val="00841A1A"/>
    <w:rsid w:val="008A2D95"/>
    <w:rsid w:val="008B3819"/>
    <w:rsid w:val="008C0586"/>
    <w:rsid w:val="00963F59"/>
    <w:rsid w:val="00995BA3"/>
    <w:rsid w:val="009F124F"/>
    <w:rsid w:val="009F583D"/>
    <w:rsid w:val="009F7AF6"/>
    <w:rsid w:val="00A12B89"/>
    <w:rsid w:val="00A14C00"/>
    <w:rsid w:val="00A508B0"/>
    <w:rsid w:val="00A705FA"/>
    <w:rsid w:val="00AC0FEF"/>
    <w:rsid w:val="00AD12F3"/>
    <w:rsid w:val="00AE2B60"/>
    <w:rsid w:val="00AF591A"/>
    <w:rsid w:val="00B819B0"/>
    <w:rsid w:val="00BE080E"/>
    <w:rsid w:val="00BE41F1"/>
    <w:rsid w:val="00C56A8B"/>
    <w:rsid w:val="00C765E5"/>
    <w:rsid w:val="00CA6D24"/>
    <w:rsid w:val="00CD0B2F"/>
    <w:rsid w:val="00D115F8"/>
    <w:rsid w:val="00D2083B"/>
    <w:rsid w:val="00D2306B"/>
    <w:rsid w:val="00D25E58"/>
    <w:rsid w:val="00D31207"/>
    <w:rsid w:val="00D46F9C"/>
    <w:rsid w:val="00DB6F98"/>
    <w:rsid w:val="00DC3252"/>
    <w:rsid w:val="00DF0C81"/>
    <w:rsid w:val="00DF1E90"/>
    <w:rsid w:val="00E12798"/>
    <w:rsid w:val="00E65F98"/>
    <w:rsid w:val="00E752E5"/>
    <w:rsid w:val="00E75321"/>
    <w:rsid w:val="00E77AB9"/>
    <w:rsid w:val="00E9169F"/>
    <w:rsid w:val="00E92C4F"/>
    <w:rsid w:val="00EB5F03"/>
    <w:rsid w:val="00ED6F71"/>
    <w:rsid w:val="00EE7747"/>
    <w:rsid w:val="00EF0896"/>
    <w:rsid w:val="00F317CE"/>
    <w:rsid w:val="00F74491"/>
    <w:rsid w:val="00FA58AF"/>
    <w:rsid w:val="00FD5FDE"/>
    <w:rsid w:val="00FE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641051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nt111">
    <w:name w:val="font111"/>
    <w:rsid w:val="001F1302"/>
    <w:rPr>
      <w:sz w:val="17"/>
      <w:szCs w:val="17"/>
    </w:rPr>
  </w:style>
  <w:style w:type="paragraph" w:styleId="BalloonText">
    <w:name w:val="Balloon Text"/>
    <w:basedOn w:val="Normal"/>
    <w:link w:val="BalloonTextChar"/>
    <w:rsid w:val="00FA5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58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19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641051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nt111">
    <w:name w:val="font111"/>
    <w:rsid w:val="001F1302"/>
    <w:rPr>
      <w:sz w:val="17"/>
      <w:szCs w:val="17"/>
    </w:rPr>
  </w:style>
  <w:style w:type="paragraph" w:styleId="BalloonText">
    <w:name w:val="Balloon Text"/>
    <w:basedOn w:val="Normal"/>
    <w:link w:val="BalloonTextChar"/>
    <w:rsid w:val="00FA5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58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19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Care Treatment Protocol</vt:lpstr>
    </vt:vector>
  </TitlesOfParts>
  <Company>Microsoft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Care Treatment Protocol</dc:title>
  <dc:subject/>
  <dc:creator>Nanci</dc:creator>
  <cp:keywords/>
  <cp:lastModifiedBy>ronjenkins</cp:lastModifiedBy>
  <cp:revision>2</cp:revision>
  <cp:lastPrinted>2011-02-03T04:17:00Z</cp:lastPrinted>
  <dcterms:created xsi:type="dcterms:W3CDTF">2014-02-02T23:46:00Z</dcterms:created>
  <dcterms:modified xsi:type="dcterms:W3CDTF">2014-02-02T23:46:00Z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-860060461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mavidan@co.bonner.id.us</vt:lpwstr>
  </property>
  <property fmtid="{D5CDD505-2E9C-101B-9397-08002B2CF9AE}" pid="6" name="_AuthorEmailDisplayName">
    <vt:lpwstr>Matt Avidan</vt:lpwstr>
  </property>
  <property fmtid="{D5CDD505-2E9C-101B-9397-08002B2CF9AE}" pid="7" name="_ReviewingToolsShownOnce">
    <vt:lpwstr/>
  </property>
</Properties>
</file>