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C4" w:rsidRDefault="00E23C7E">
      <w:pPr>
        <w:rPr>
          <w:rFonts w:ascii="Tahoma" w:hAnsi="Tahoma" w:cs="Tahoma"/>
          <w:b/>
          <w:sz w:val="36"/>
          <w:szCs w:val="36"/>
          <w:u w:val="single"/>
        </w:rPr>
      </w:pPr>
      <w:bookmarkStart w:id="0" w:name="_GoBack"/>
      <w:bookmarkEnd w:id="0"/>
      <w:r>
        <w:rPr>
          <w:rFonts w:ascii="Tahoma" w:hAnsi="Tahoma" w:cs="Tahoma"/>
          <w:b/>
          <w:sz w:val="36"/>
          <w:szCs w:val="36"/>
          <w:u w:val="single"/>
        </w:rPr>
        <w:t xml:space="preserve"> </w:t>
      </w:r>
    </w:p>
    <w:p w:rsidR="002249C4" w:rsidRDefault="00370225">
      <w:pPr>
        <w:jc w:val="center"/>
        <w:rPr>
          <w:rFonts w:ascii="Tahoma" w:hAnsi="Tahoma" w:cs="Tahoma"/>
          <w:b/>
          <w:caps/>
          <w:sz w:val="36"/>
          <w:szCs w:val="36"/>
          <w:u w:val="single"/>
        </w:rPr>
      </w:pPr>
      <w:r>
        <w:rPr>
          <w:rFonts w:ascii="Tahoma" w:hAnsi="Tahoma" w:cs="Tahoma"/>
          <w:b/>
          <w:caps/>
          <w:sz w:val="36"/>
          <w:szCs w:val="36"/>
          <w:u w:val="single"/>
        </w:rPr>
        <w:t>GASTRIC TUBE INSERTIOIN</w:t>
      </w:r>
    </w:p>
    <w:p w:rsidR="005A6D4E" w:rsidRPr="004B6747" w:rsidRDefault="005A6D4E">
      <w:pPr>
        <w:jc w:val="center"/>
        <w:rPr>
          <w:rFonts w:ascii="Tahoma" w:hAnsi="Tahoma" w:cs="Tahoma"/>
          <w:b/>
          <w:caps/>
          <w:sz w:val="36"/>
          <w:szCs w:val="36"/>
          <w:u w:val="single"/>
        </w:rPr>
      </w:pPr>
    </w:p>
    <w:p w:rsidR="002249C4" w:rsidRPr="005A6D4E" w:rsidRDefault="00D62124" w:rsidP="005A6D4E">
      <w:pPr>
        <w:jc w:val="center"/>
        <w:rPr>
          <w:rFonts w:ascii="Tahoma" w:hAnsi="Tahoma" w:cs="Tahoma"/>
          <w:b/>
          <w:caps/>
          <w:sz w:val="36"/>
          <w:szCs w:val="36"/>
          <w:u w:val="single"/>
        </w:rPr>
      </w:pPr>
      <w:r>
        <w:rPr>
          <w:noProof/>
          <w:sz w:val="16"/>
          <w:szCs w:val="16"/>
        </w:rPr>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ragraph">
                  <wp:posOffset>2540</wp:posOffset>
                </wp:positionV>
                <wp:extent cx="5715000" cy="0"/>
                <wp:effectExtent l="9525" t="12065" r="9525" b="6985"/>
                <wp:wrapNone/>
                <wp:docPr id="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47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xE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"/>
            </w:pict>
          </mc:Fallback>
        </mc:AlternateContent>
      </w:r>
      <w:r w:rsidR="005A6D4E" w:rsidRPr="00AA5675">
        <w:rPr>
          <w:rFonts w:ascii="Tahoma" w:hAnsi="Tahoma" w:cs="Tahoma"/>
          <w:b/>
          <w:color w:val="0000FF"/>
        </w:rPr>
        <w:t>Clinical Indications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10908"/>
      </w:tblGrid>
      <w:tr w:rsidR="005A6D4E" w:rsidTr="00991A9E">
        <w:trPr>
          <w:trHeight w:val="440"/>
        </w:trPr>
        <w:tc>
          <w:tcPr>
            <w:tcW w:w="10908" w:type="dxa"/>
            <w:shd w:val="clear" w:color="auto" w:fill="FFCC99"/>
          </w:tcPr>
          <w:p w:rsidR="005A6D4E" w:rsidRPr="005A6D4E" w:rsidRDefault="00E30DFB" w:rsidP="00011B3E">
            <w:pPr>
              <w:numPr>
                <w:ilvl w:val="0"/>
                <w:numId w:val="4"/>
              </w:numPr>
              <w:tabs>
                <w:tab w:val="left" w:pos="1815"/>
              </w:tabs>
              <w:rPr>
                <w:rFonts w:ascii="Tahoma" w:hAnsi="Tahoma" w:cs="Tahoma"/>
                <w:sz w:val="20"/>
                <w:szCs w:val="20"/>
              </w:rPr>
            </w:pPr>
            <w:r>
              <w:rPr>
                <w:rFonts w:ascii="Tahoma" w:hAnsi="Tahoma" w:cs="Tahoma"/>
                <w:sz w:val="20"/>
                <w:szCs w:val="20"/>
              </w:rPr>
              <w:t>Gastric decompression in intubated patients or for administration of activated charcoal in patients with altered mental status.</w:t>
            </w:r>
          </w:p>
        </w:tc>
      </w:tr>
    </w:tbl>
    <w:p w:rsidR="002249C4" w:rsidRDefault="002249C4">
      <w:pPr>
        <w:tabs>
          <w:tab w:val="left" w:pos="1815"/>
        </w:tabs>
        <w:jc w:val="center"/>
        <w:rPr>
          <w:rFonts w:ascii="Tahoma" w:hAnsi="Tahoma" w:cs="Tahoma"/>
          <w:b/>
          <w:sz w:val="16"/>
          <w:szCs w:val="16"/>
        </w:rPr>
      </w:pPr>
    </w:p>
    <w:p w:rsidR="002249C4" w:rsidRDefault="00C430CE">
      <w:pPr>
        <w:tabs>
          <w:tab w:val="left" w:pos="1815"/>
        </w:tabs>
        <w:jc w:val="center"/>
        <w:rPr>
          <w:rFonts w:ascii="Tahoma" w:hAnsi="Tahoma" w:cs="Tahoma"/>
          <w:b/>
        </w:rPr>
      </w:pPr>
      <w:r>
        <w:rPr>
          <w:rFonts w:ascii="Tahoma" w:hAnsi="Tahoma" w:cs="Tahoma"/>
          <w:b/>
        </w:rPr>
        <w:t>PROCEDURE</w:t>
      </w:r>
      <w:r w:rsidR="002249C4">
        <w:rPr>
          <w:rFonts w:ascii="Tahoma" w:hAnsi="Tahoma" w:cs="Tahoma"/>
          <w:b/>
        </w:rPr>
        <w:t xml:space="preserve"> GUIDELINES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1710"/>
        <w:gridCol w:w="2070"/>
        <w:gridCol w:w="1800"/>
        <w:gridCol w:w="1980"/>
        <w:gridCol w:w="2880"/>
      </w:tblGrid>
      <w:tr w:rsidR="00101C6A">
        <w:tc>
          <w:tcPr>
            <w:tcW w:w="1710" w:type="dxa"/>
            <w:shd w:val="clear" w:color="auto" w:fill="99CCFF"/>
          </w:tcPr>
          <w:p w:rsidR="00101C6A" w:rsidRPr="00CB581A" w:rsidRDefault="0069745B">
            <w:pPr>
              <w:tabs>
                <w:tab w:val="left" w:pos="1815"/>
              </w:tabs>
              <w:jc w:val="center"/>
              <w:rPr>
                <w:rFonts w:ascii="Tahoma" w:hAnsi="Tahoma" w:cs="Tahoma"/>
                <w:b/>
                <w:sz w:val="20"/>
                <w:szCs w:val="20"/>
              </w:rPr>
            </w:pPr>
            <w:r w:rsidRPr="00CB581A">
              <w:rPr>
                <w:rFonts w:ascii="Tahoma" w:hAnsi="Tahoma" w:cs="Tahoma"/>
                <w:b/>
                <w:sz w:val="20"/>
                <w:szCs w:val="20"/>
              </w:rPr>
              <w:t>R</w:t>
            </w:r>
            <w:r w:rsidR="00101C6A" w:rsidRPr="00CB581A">
              <w:rPr>
                <w:rFonts w:ascii="Tahoma" w:hAnsi="Tahoma" w:cs="Tahoma"/>
                <w:b/>
                <w:sz w:val="20"/>
                <w:szCs w:val="20"/>
              </w:rPr>
              <w:t xml:space="preserve">- </w:t>
            </w:r>
            <w:r w:rsidR="002C3FF0">
              <w:rPr>
                <w:rFonts w:ascii="Tahoma" w:hAnsi="Tahoma" w:cs="Tahoma"/>
                <w:b/>
                <w:sz w:val="20"/>
                <w:szCs w:val="20"/>
              </w:rPr>
              <w:t>EMR</w:t>
            </w:r>
          </w:p>
        </w:tc>
        <w:tc>
          <w:tcPr>
            <w:tcW w:w="2070" w:type="dxa"/>
            <w:shd w:val="clear" w:color="auto" w:fill="CCFFCC"/>
          </w:tcPr>
          <w:p w:rsidR="00101C6A" w:rsidRPr="00CB581A" w:rsidRDefault="005A6D4E" w:rsidP="005A6D4E">
            <w:pPr>
              <w:tabs>
                <w:tab w:val="left" w:pos="1815"/>
              </w:tabs>
              <w:jc w:val="center"/>
              <w:rPr>
                <w:rFonts w:ascii="Tahoma" w:hAnsi="Tahoma" w:cs="Tahoma"/>
                <w:b/>
                <w:sz w:val="20"/>
                <w:szCs w:val="20"/>
              </w:rPr>
            </w:pPr>
            <w:r>
              <w:rPr>
                <w:rFonts w:ascii="Tahoma" w:hAnsi="Tahoma" w:cs="Tahoma"/>
                <w:b/>
                <w:sz w:val="20"/>
                <w:szCs w:val="20"/>
              </w:rPr>
              <w:t>E-EMT</w:t>
            </w:r>
          </w:p>
        </w:tc>
        <w:tc>
          <w:tcPr>
            <w:tcW w:w="1800" w:type="dxa"/>
            <w:shd w:val="clear" w:color="auto" w:fill="FFFF99"/>
          </w:tcPr>
          <w:p w:rsidR="00101C6A" w:rsidRPr="00CB581A" w:rsidRDefault="00101C6A">
            <w:pPr>
              <w:tabs>
                <w:tab w:val="left" w:pos="1815"/>
              </w:tabs>
              <w:jc w:val="center"/>
              <w:rPr>
                <w:rFonts w:ascii="Tahoma" w:hAnsi="Tahoma" w:cs="Tahoma"/>
                <w:b/>
                <w:sz w:val="20"/>
                <w:szCs w:val="20"/>
              </w:rPr>
            </w:pPr>
            <w:r w:rsidRPr="00CB581A">
              <w:rPr>
                <w:rFonts w:ascii="Tahoma" w:hAnsi="Tahoma" w:cs="Tahoma"/>
                <w:b/>
                <w:sz w:val="20"/>
                <w:szCs w:val="20"/>
              </w:rPr>
              <w:t>A-EMTA</w:t>
            </w:r>
          </w:p>
        </w:tc>
        <w:tc>
          <w:tcPr>
            <w:tcW w:w="1980" w:type="dxa"/>
            <w:shd w:val="clear" w:color="auto" w:fill="FF99CC"/>
          </w:tcPr>
          <w:p w:rsidR="00101C6A" w:rsidRPr="00CB581A" w:rsidRDefault="00101C6A">
            <w:pPr>
              <w:tabs>
                <w:tab w:val="left" w:pos="1815"/>
              </w:tabs>
              <w:jc w:val="center"/>
              <w:rPr>
                <w:rFonts w:ascii="Tahoma" w:hAnsi="Tahoma" w:cs="Tahoma"/>
                <w:b/>
                <w:sz w:val="20"/>
                <w:szCs w:val="20"/>
              </w:rPr>
            </w:pPr>
            <w:r w:rsidRPr="00CB581A">
              <w:rPr>
                <w:rFonts w:ascii="Tahoma" w:hAnsi="Tahoma" w:cs="Tahoma"/>
                <w:b/>
                <w:sz w:val="20"/>
                <w:szCs w:val="20"/>
              </w:rPr>
              <w:t>P-PARAMEDIC</w:t>
            </w:r>
          </w:p>
        </w:tc>
        <w:tc>
          <w:tcPr>
            <w:tcW w:w="2880" w:type="dxa"/>
            <w:shd w:val="clear" w:color="auto" w:fill="FF0000"/>
          </w:tcPr>
          <w:p w:rsidR="00101C6A" w:rsidRPr="00CB581A" w:rsidRDefault="00101C6A" w:rsidP="00553A4B">
            <w:pPr>
              <w:tabs>
                <w:tab w:val="left" w:pos="1815"/>
              </w:tabs>
              <w:rPr>
                <w:rFonts w:ascii="Tahoma" w:hAnsi="Tahoma" w:cs="Tahoma"/>
                <w:b/>
                <w:color w:val="FFFFFF"/>
                <w:sz w:val="20"/>
                <w:szCs w:val="20"/>
              </w:rPr>
            </w:pPr>
            <w:r w:rsidRPr="00CB581A">
              <w:rPr>
                <w:rFonts w:ascii="Tahoma" w:hAnsi="Tahoma" w:cs="Tahoma"/>
                <w:b/>
                <w:color w:val="FFFFFF"/>
                <w:sz w:val="20"/>
                <w:szCs w:val="20"/>
              </w:rPr>
              <w:t>**M-Medical Control **</w:t>
            </w:r>
          </w:p>
        </w:tc>
      </w:tr>
    </w:tbl>
    <w:p w:rsidR="002249C4" w:rsidRDefault="00991A9E">
      <w:pPr>
        <w:tabs>
          <w:tab w:val="left" w:pos="1815"/>
        </w:tabs>
        <w:jc w:val="center"/>
        <w:rPr>
          <w:rFonts w:ascii="Tahoma" w:hAnsi="Tahoma" w:cs="Tahoma"/>
          <w:b/>
          <w:sz w:val="20"/>
          <w:szCs w:val="20"/>
        </w:rPr>
      </w:pPr>
      <w:r>
        <w:rPr>
          <w:rFonts w:ascii="Tahoma" w:hAnsi="Tahoma" w:cs="Tahoma"/>
          <w:b/>
          <w:sz w:val="20"/>
          <w:szCs w:val="20"/>
        </w:rPr>
        <w:t xml:space="preserve">***Higher level </w:t>
      </w:r>
      <w:r w:rsidR="002249C4">
        <w:rPr>
          <w:rFonts w:ascii="Tahoma" w:hAnsi="Tahoma" w:cs="Tahoma"/>
          <w:b/>
          <w:sz w:val="20"/>
          <w:szCs w:val="20"/>
        </w:rPr>
        <w:t>providers are responsible for lower level treatments***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10368"/>
        <w:gridCol w:w="540"/>
      </w:tblGrid>
      <w:tr w:rsidR="002249C4" w:rsidRPr="00AA3696">
        <w:trPr>
          <w:cantSplit/>
          <w:trHeight w:val="5399"/>
        </w:trPr>
        <w:tc>
          <w:tcPr>
            <w:tcW w:w="10368" w:type="dxa"/>
            <w:tcBorders>
              <w:bottom w:val="single" w:sz="4" w:space="0" w:color="auto"/>
            </w:tcBorders>
            <w:shd w:val="clear" w:color="auto" w:fill="FF99CC"/>
          </w:tcPr>
          <w:p w:rsidR="002C3FF0" w:rsidRPr="00991A9E" w:rsidRDefault="004A7259" w:rsidP="002C3FF0">
            <w:pPr>
              <w:numPr>
                <w:ilvl w:val="0"/>
                <w:numId w:val="4"/>
              </w:numPr>
              <w:tabs>
                <w:tab w:val="left" w:pos="1815"/>
              </w:tabs>
              <w:rPr>
                <w:rFonts w:ascii="Tahoma" w:hAnsi="Tahoma" w:cs="Tahoma"/>
              </w:rPr>
            </w:pPr>
            <w:r w:rsidRPr="00991A9E">
              <w:rPr>
                <w:rFonts w:ascii="Tahoma" w:hAnsi="Tahoma" w:cs="Tahoma"/>
              </w:rPr>
              <w:t>Estimate insertion length by superimposing the tube over the body from the nose to the stomach.</w:t>
            </w:r>
          </w:p>
          <w:p w:rsidR="004A7259" w:rsidRPr="00991A9E" w:rsidRDefault="004A7259" w:rsidP="002C3FF0">
            <w:pPr>
              <w:numPr>
                <w:ilvl w:val="0"/>
                <w:numId w:val="4"/>
              </w:numPr>
              <w:tabs>
                <w:tab w:val="left" w:pos="1815"/>
              </w:tabs>
              <w:rPr>
                <w:rFonts w:ascii="Tahoma" w:hAnsi="Tahoma" w:cs="Tahoma"/>
              </w:rPr>
            </w:pPr>
            <w:r w:rsidRPr="00991A9E">
              <w:rPr>
                <w:rFonts w:ascii="Tahoma" w:hAnsi="Tahoma" w:cs="Tahoma"/>
              </w:rPr>
              <w:t>Flex the neck if not contraindicated to facilitate esophageal passage.</w:t>
            </w:r>
          </w:p>
          <w:p w:rsidR="004A7259" w:rsidRPr="00991A9E" w:rsidRDefault="004A7259" w:rsidP="002C3FF0">
            <w:pPr>
              <w:numPr>
                <w:ilvl w:val="0"/>
                <w:numId w:val="4"/>
              </w:numPr>
              <w:tabs>
                <w:tab w:val="left" w:pos="1815"/>
              </w:tabs>
              <w:rPr>
                <w:rFonts w:ascii="Tahoma" w:hAnsi="Tahoma" w:cs="Tahoma"/>
              </w:rPr>
            </w:pPr>
            <w:r w:rsidRPr="00991A9E">
              <w:rPr>
                <w:rFonts w:ascii="Tahoma" w:hAnsi="Tahoma" w:cs="Tahoma"/>
              </w:rPr>
              <w:t>Liberally lubricate the distal end of the tube</w:t>
            </w:r>
            <w:r w:rsidR="00692A8E" w:rsidRPr="00991A9E">
              <w:rPr>
                <w:rFonts w:ascii="Tahoma" w:hAnsi="Tahoma" w:cs="Tahoma"/>
              </w:rPr>
              <w:t xml:space="preserve"> (</w:t>
            </w:r>
            <w:r w:rsidR="00991A9E">
              <w:rPr>
                <w:rFonts w:ascii="Tahoma" w:hAnsi="Tahoma" w:cs="Tahoma"/>
              </w:rPr>
              <w:t>w</w:t>
            </w:r>
            <w:r w:rsidR="00692A8E" w:rsidRPr="00991A9E">
              <w:rPr>
                <w:rFonts w:ascii="Tahoma" w:hAnsi="Tahoma" w:cs="Tahoma"/>
              </w:rPr>
              <w:t>ater-soluble lubricant, preferably 2% Xylocaine jelly)</w:t>
            </w:r>
            <w:r w:rsidRPr="00991A9E">
              <w:rPr>
                <w:rFonts w:ascii="Tahoma" w:hAnsi="Tahoma" w:cs="Tahoma"/>
              </w:rPr>
              <w:t xml:space="preserve"> and pass through patient’s nostril along the floor of the nasal passage.  Do not orient the tip upward into the turbinates.  This increases the difficulty of the insertion and may cause bleeding.</w:t>
            </w:r>
          </w:p>
          <w:p w:rsidR="004A7259" w:rsidRPr="00991A9E" w:rsidRDefault="004A7259" w:rsidP="002C3FF0">
            <w:pPr>
              <w:numPr>
                <w:ilvl w:val="0"/>
                <w:numId w:val="4"/>
              </w:numPr>
              <w:tabs>
                <w:tab w:val="left" w:pos="1815"/>
              </w:tabs>
              <w:rPr>
                <w:rFonts w:ascii="Tahoma" w:hAnsi="Tahoma" w:cs="Tahoma"/>
              </w:rPr>
            </w:pPr>
            <w:r w:rsidRPr="00991A9E">
              <w:rPr>
                <w:rFonts w:ascii="Tahoma" w:hAnsi="Tahoma" w:cs="Tahoma"/>
              </w:rPr>
              <w:t>In the setting of an unconscious, intubated patient or a patient with facial trauma, oral insertion of the tube may be considered or preferred.</w:t>
            </w:r>
          </w:p>
          <w:p w:rsidR="004A7259" w:rsidRPr="00991A9E" w:rsidRDefault="004A7259" w:rsidP="002C3FF0">
            <w:pPr>
              <w:numPr>
                <w:ilvl w:val="0"/>
                <w:numId w:val="4"/>
              </w:numPr>
              <w:tabs>
                <w:tab w:val="left" w:pos="1815"/>
              </w:tabs>
              <w:rPr>
                <w:rFonts w:ascii="Tahoma" w:hAnsi="Tahoma" w:cs="Tahoma"/>
              </w:rPr>
            </w:pPr>
            <w:r w:rsidRPr="00991A9E">
              <w:rPr>
                <w:rFonts w:ascii="Tahoma" w:hAnsi="Tahoma" w:cs="Tahoma"/>
              </w:rPr>
              <w:t>Continue to advance the tube gently until the appropriate distance is reached.</w:t>
            </w:r>
          </w:p>
          <w:p w:rsidR="004A7259" w:rsidRPr="00991A9E" w:rsidRDefault="004A7259" w:rsidP="002C3FF0">
            <w:pPr>
              <w:numPr>
                <w:ilvl w:val="0"/>
                <w:numId w:val="4"/>
              </w:numPr>
              <w:tabs>
                <w:tab w:val="left" w:pos="1815"/>
              </w:tabs>
              <w:rPr>
                <w:rFonts w:ascii="Tahoma" w:hAnsi="Tahoma" w:cs="Tahoma"/>
              </w:rPr>
            </w:pPr>
            <w:r w:rsidRPr="00991A9E">
              <w:rPr>
                <w:rFonts w:ascii="Tahoma" w:hAnsi="Tahoma" w:cs="Tahoma"/>
              </w:rPr>
              <w:t>Confirm placement by injecting 20 cc of air and auscultate for the swish or bubbling of the air over the stomach.  Additionally, aspirate gastric contents to confirm proper placement.</w:t>
            </w:r>
          </w:p>
          <w:p w:rsidR="004A7259" w:rsidRPr="00991A9E" w:rsidRDefault="004A7259" w:rsidP="002C3FF0">
            <w:pPr>
              <w:numPr>
                <w:ilvl w:val="0"/>
                <w:numId w:val="4"/>
              </w:numPr>
              <w:tabs>
                <w:tab w:val="left" w:pos="1815"/>
              </w:tabs>
              <w:rPr>
                <w:rFonts w:ascii="Tahoma" w:hAnsi="Tahoma" w:cs="Tahoma"/>
              </w:rPr>
            </w:pPr>
            <w:r w:rsidRPr="00991A9E">
              <w:rPr>
                <w:rFonts w:ascii="Tahoma" w:hAnsi="Tahoma" w:cs="Tahoma"/>
              </w:rPr>
              <w:t>Secure the tube.</w:t>
            </w:r>
          </w:p>
          <w:p w:rsidR="004A7259" w:rsidRPr="00991A9E" w:rsidRDefault="004A7259" w:rsidP="002C3FF0">
            <w:pPr>
              <w:numPr>
                <w:ilvl w:val="0"/>
                <w:numId w:val="4"/>
              </w:numPr>
              <w:tabs>
                <w:tab w:val="left" w:pos="1815"/>
              </w:tabs>
              <w:rPr>
                <w:rFonts w:ascii="Tahoma" w:hAnsi="Tahoma" w:cs="Tahoma"/>
              </w:rPr>
            </w:pPr>
            <w:r w:rsidRPr="00991A9E">
              <w:rPr>
                <w:rFonts w:ascii="Tahoma" w:hAnsi="Tahoma" w:cs="Tahoma"/>
              </w:rPr>
              <w:t>Decompress the stomach of air and food either by connecting the tube to suction or manually aspirating with the large catheter tip syringe.</w:t>
            </w:r>
          </w:p>
          <w:p w:rsidR="00521654" w:rsidRPr="00991A9E" w:rsidRDefault="004A7259" w:rsidP="00991A9E">
            <w:pPr>
              <w:numPr>
                <w:ilvl w:val="0"/>
                <w:numId w:val="4"/>
              </w:numPr>
              <w:tabs>
                <w:tab w:val="left" w:pos="1815"/>
              </w:tabs>
              <w:rPr>
                <w:rFonts w:ascii="Tahoma" w:hAnsi="Tahoma" w:cs="Tahoma"/>
              </w:rPr>
            </w:pPr>
            <w:r w:rsidRPr="00991A9E">
              <w:rPr>
                <w:rFonts w:ascii="Tahoma" w:hAnsi="Tahoma" w:cs="Tahoma"/>
              </w:rPr>
              <w:t>Document the procedure, time, and result on the patient care report (PCR).</w:t>
            </w:r>
          </w:p>
          <w:p w:rsidR="00521654" w:rsidRPr="00521654" w:rsidRDefault="00521654" w:rsidP="00521654">
            <w:pPr>
              <w:numPr>
                <w:ilvl w:val="0"/>
                <w:numId w:val="4"/>
              </w:numPr>
              <w:tabs>
                <w:tab w:val="left" w:pos="1815"/>
              </w:tabs>
              <w:rPr>
                <w:b/>
              </w:rPr>
            </w:pPr>
            <w:r w:rsidRPr="00521654">
              <w:rPr>
                <w:b/>
              </w:rPr>
              <w:t xml:space="preserve">Equipment needed: </w:t>
            </w:r>
          </w:p>
          <w:p w:rsidR="00521654" w:rsidRPr="00521654" w:rsidRDefault="00521654" w:rsidP="00521654">
            <w:pPr>
              <w:tabs>
                <w:tab w:val="left" w:pos="1815"/>
              </w:tabs>
              <w:ind w:left="360"/>
              <w:rPr>
                <w:rFonts w:ascii="Tahoma" w:hAnsi="Tahoma" w:cs="Tahoma"/>
                <w:b/>
              </w:rPr>
            </w:pPr>
            <w:r w:rsidRPr="00521654">
              <w:rPr>
                <w:rFonts w:ascii="Tahoma" w:hAnsi="Tahoma" w:cs="Tahoma"/>
                <w:b/>
                <w:sz w:val="20"/>
                <w:szCs w:val="20"/>
              </w:rPr>
              <w:t xml:space="preserve">Personal protective equipment                                         </w:t>
            </w:r>
            <w:r>
              <w:rPr>
                <w:rFonts w:ascii="Tahoma" w:hAnsi="Tahoma" w:cs="Tahoma"/>
                <w:b/>
                <w:sz w:val="20"/>
                <w:szCs w:val="20"/>
              </w:rPr>
              <w:t xml:space="preserve">    </w:t>
            </w:r>
            <w:r w:rsidRPr="00521654">
              <w:rPr>
                <w:rFonts w:ascii="Tahoma" w:hAnsi="Tahoma" w:cs="Tahoma"/>
                <w:b/>
                <w:sz w:val="20"/>
                <w:szCs w:val="20"/>
              </w:rPr>
              <w:t>Adhesive tape</w:t>
            </w:r>
            <w:r w:rsidRPr="00521654">
              <w:rPr>
                <w:rFonts w:ascii="Tahoma" w:hAnsi="Tahoma" w:cs="Tahoma"/>
                <w:b/>
                <w:sz w:val="20"/>
                <w:szCs w:val="20"/>
              </w:rPr>
              <w:br/>
              <w:t xml:space="preserve">NG/OG tube                                                                     </w:t>
            </w:r>
            <w:r>
              <w:rPr>
                <w:rFonts w:ascii="Tahoma" w:hAnsi="Tahoma" w:cs="Tahoma"/>
                <w:b/>
                <w:sz w:val="20"/>
                <w:szCs w:val="20"/>
              </w:rPr>
              <w:t xml:space="preserve">        </w:t>
            </w:r>
            <w:r w:rsidRPr="00521654">
              <w:rPr>
                <w:rFonts w:ascii="Tahoma" w:hAnsi="Tahoma" w:cs="Tahoma"/>
                <w:b/>
                <w:sz w:val="20"/>
                <w:szCs w:val="20"/>
              </w:rPr>
              <w:t>Suction device</w:t>
            </w:r>
            <w:r w:rsidRPr="00521654">
              <w:rPr>
                <w:rFonts w:ascii="Tahoma" w:hAnsi="Tahoma" w:cs="Tahoma"/>
                <w:b/>
                <w:sz w:val="20"/>
                <w:szCs w:val="20"/>
              </w:rPr>
              <w:br/>
              <w:t xml:space="preserve">Catheter tip irrigation 60ml syringe                                 </w:t>
            </w:r>
            <w:r>
              <w:rPr>
                <w:rFonts w:ascii="Tahoma" w:hAnsi="Tahoma" w:cs="Tahoma"/>
                <w:b/>
                <w:sz w:val="20"/>
                <w:szCs w:val="20"/>
              </w:rPr>
              <w:t xml:space="preserve">   </w:t>
            </w:r>
            <w:r w:rsidRPr="00521654">
              <w:rPr>
                <w:rFonts w:ascii="Tahoma" w:hAnsi="Tahoma" w:cs="Tahoma"/>
                <w:b/>
                <w:sz w:val="20"/>
                <w:szCs w:val="20"/>
              </w:rPr>
              <w:t xml:space="preserve"> Drainage bag</w:t>
            </w:r>
            <w:r w:rsidRPr="00521654">
              <w:rPr>
                <w:rFonts w:ascii="Tahoma" w:hAnsi="Tahoma" w:cs="Tahoma"/>
                <w:b/>
                <w:sz w:val="20"/>
                <w:szCs w:val="20"/>
              </w:rPr>
              <w:br/>
              <w:t>Water-soluble lubricant, preferably 2% Xylocaine jelly    Stethoscope</w:t>
            </w:r>
          </w:p>
          <w:p w:rsidR="009C1369" w:rsidRPr="007641B1" w:rsidRDefault="00D62124" w:rsidP="00521654">
            <w:pPr>
              <w:tabs>
                <w:tab w:val="left" w:pos="1815"/>
              </w:tabs>
            </w:pPr>
            <w:r>
              <w:rPr>
                <w:noProof/>
              </w:rPr>
              <w:drawing>
                <wp:inline distT="0" distB="0" distL="0" distR="0">
                  <wp:extent cx="2924175" cy="1895475"/>
                  <wp:effectExtent l="0" t="0" r="0" b="0"/>
                  <wp:docPr id="6" name="Picture 1" descr="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a:ln>
                            <a:noFill/>
                          </a:ln>
                        </pic:spPr>
                      </pic:pic>
                    </a:graphicData>
                  </a:graphic>
                </wp:inline>
              </w:drawing>
            </w:r>
            <w:r w:rsidR="00E81D00">
              <w:t xml:space="preserve"> </w:t>
            </w:r>
            <w:r>
              <w:rPr>
                <w:noProof/>
              </w:rPr>
              <w:drawing>
                <wp:inline distT="0" distB="0" distL="0" distR="0">
                  <wp:extent cx="2647950" cy="1905000"/>
                  <wp:effectExtent l="0" t="0" r="0" b="0"/>
                  <wp:docPr id="5" name="Picture 2" descr="ng_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_inser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905000"/>
                          </a:xfrm>
                          <a:prstGeom prst="rect">
                            <a:avLst/>
                          </a:prstGeom>
                          <a:noFill/>
                          <a:ln>
                            <a:noFill/>
                          </a:ln>
                        </pic:spPr>
                      </pic:pic>
                    </a:graphicData>
                  </a:graphic>
                </wp:inline>
              </w:drawing>
            </w:r>
            <w:r>
              <w:rPr>
                <w:rFonts w:ascii="Arial" w:hAnsi="Arial" w:cs="Arial"/>
                <w:noProof/>
                <w:vanish/>
                <w:color w:val="0000FF"/>
                <w:sz w:val="27"/>
                <w:szCs w:val="27"/>
              </w:rPr>
              <w:drawing>
                <wp:inline distT="0" distB="0" distL="0" distR="0">
                  <wp:extent cx="2000250" cy="2286000"/>
                  <wp:effectExtent l="0" t="0" r="0" b="0"/>
                  <wp:docPr id="3" name="rg_hi" descr="ANd9GcQ8xcxtBN_BY_eaBGjm4VLJ1lcNcvHP3RmbFzqUsB_uHFiMLgk&amp;t=1&amp;usg=__v_qG74OM2a2BoU4EZpCZnDU7K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8xcxtBN_BY_eaBGjm4VLJ1lcNcvHP3RmbFzqUsB_uHFiMLgk&amp;t=1&amp;usg=__v_qG74OM2a2BoU4EZpCZnDU7KW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r>
              <w:rPr>
                <w:rFonts w:ascii="Arial" w:hAnsi="Arial" w:cs="Arial"/>
                <w:noProof/>
                <w:vanish/>
                <w:color w:val="0000FF"/>
                <w:sz w:val="27"/>
                <w:szCs w:val="27"/>
              </w:rPr>
              <w:drawing>
                <wp:inline distT="0" distB="0" distL="0" distR="0">
                  <wp:extent cx="2000250" cy="2286000"/>
                  <wp:effectExtent l="0" t="0" r="0" b="0"/>
                  <wp:docPr id="4" name="rg_hi" descr="ANd9GcQ8xcxtBN_BY_eaBGjm4VLJ1lcNcvHP3RmbFzqUsB_uHFiMLgk&amp;t=1&amp;usg=__v_qG74OM2a2BoU4EZpCZnDU7K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8xcxtBN_BY_eaBGjm4VLJ1lcNcvHP3RmbFzqUsB_uHFiMLgk&amp;t=1&amp;usg=__v_qG74OM2a2BoU4EZpCZnDU7KW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p>
        </w:tc>
        <w:tc>
          <w:tcPr>
            <w:tcW w:w="540" w:type="dxa"/>
            <w:tcBorders>
              <w:bottom w:val="single" w:sz="4" w:space="0" w:color="auto"/>
            </w:tcBorders>
            <w:shd w:val="clear" w:color="auto" w:fill="FF99CC"/>
          </w:tcPr>
          <w:p w:rsidR="005A6D4E" w:rsidRDefault="005A6D4E">
            <w:pPr>
              <w:tabs>
                <w:tab w:val="left" w:pos="1815"/>
              </w:tabs>
            </w:pPr>
          </w:p>
          <w:p w:rsidR="005A6D4E" w:rsidRDefault="005A6D4E">
            <w:pPr>
              <w:tabs>
                <w:tab w:val="left" w:pos="1815"/>
              </w:tabs>
            </w:pPr>
          </w:p>
          <w:p w:rsidR="005A6D4E" w:rsidRDefault="005A6D4E">
            <w:pPr>
              <w:tabs>
                <w:tab w:val="left" w:pos="1815"/>
              </w:tabs>
            </w:pPr>
          </w:p>
          <w:p w:rsidR="005A6D4E" w:rsidRDefault="005A6D4E">
            <w:pPr>
              <w:tabs>
                <w:tab w:val="left" w:pos="1815"/>
              </w:tabs>
            </w:pPr>
          </w:p>
          <w:p w:rsidR="005A6D4E" w:rsidRDefault="005A6D4E">
            <w:pPr>
              <w:tabs>
                <w:tab w:val="left" w:pos="1815"/>
              </w:tabs>
            </w:pPr>
          </w:p>
          <w:p w:rsidR="005A6D4E" w:rsidRDefault="005A6D4E">
            <w:pPr>
              <w:tabs>
                <w:tab w:val="left" w:pos="1815"/>
              </w:tabs>
            </w:pPr>
          </w:p>
          <w:p w:rsidR="005A6D4E" w:rsidRDefault="005A6D4E">
            <w:pPr>
              <w:tabs>
                <w:tab w:val="left" w:pos="1815"/>
              </w:tabs>
            </w:pPr>
          </w:p>
          <w:p w:rsidR="005A6D4E" w:rsidRDefault="005A6D4E">
            <w:pPr>
              <w:tabs>
                <w:tab w:val="left" w:pos="1815"/>
              </w:tabs>
            </w:pPr>
          </w:p>
          <w:p w:rsidR="005A6D4E" w:rsidRDefault="005A6D4E">
            <w:pPr>
              <w:tabs>
                <w:tab w:val="left" w:pos="1815"/>
              </w:tabs>
            </w:pPr>
          </w:p>
          <w:p w:rsidR="005A6D4E" w:rsidRDefault="005A6D4E">
            <w:pPr>
              <w:tabs>
                <w:tab w:val="left" w:pos="1815"/>
              </w:tabs>
            </w:pPr>
          </w:p>
          <w:p w:rsidR="00991A9E" w:rsidRDefault="00991A9E">
            <w:pPr>
              <w:tabs>
                <w:tab w:val="left" w:pos="1815"/>
              </w:tabs>
            </w:pPr>
          </w:p>
          <w:p w:rsidR="00991A9E" w:rsidRDefault="00991A9E">
            <w:pPr>
              <w:tabs>
                <w:tab w:val="left" w:pos="1815"/>
              </w:tabs>
            </w:pPr>
          </w:p>
          <w:p w:rsidR="002249C4" w:rsidRPr="00991A9E" w:rsidRDefault="00210636">
            <w:pPr>
              <w:tabs>
                <w:tab w:val="left" w:pos="1815"/>
              </w:tabs>
              <w:rPr>
                <w:b/>
                <w:sz w:val="36"/>
                <w:szCs w:val="36"/>
              </w:rPr>
            </w:pPr>
            <w:r w:rsidRPr="00991A9E">
              <w:rPr>
                <w:b/>
                <w:sz w:val="36"/>
                <w:szCs w:val="36"/>
              </w:rPr>
              <w:t>P</w:t>
            </w:r>
          </w:p>
        </w:tc>
      </w:tr>
    </w:tbl>
    <w:p w:rsidR="00692A8E" w:rsidRDefault="00692A8E" w:rsidP="00AC2F50">
      <w:pPr>
        <w:pBdr>
          <w:top w:val="single" w:sz="4" w:space="1" w:color="auto"/>
          <w:left w:val="single" w:sz="4" w:space="4" w:color="auto"/>
          <w:bottom w:val="single" w:sz="4" w:space="1" w:color="auto"/>
          <w:right w:val="single" w:sz="4" w:space="1" w:color="auto"/>
        </w:pBdr>
        <w:shd w:val="clear" w:color="auto" w:fill="FFCC99"/>
        <w:rPr>
          <w:rFonts w:ascii="Tahoma" w:hAnsi="Tahoma" w:cs="Tahoma"/>
          <w:b/>
          <w:sz w:val="20"/>
          <w:szCs w:val="20"/>
        </w:rPr>
      </w:pPr>
      <w:r w:rsidRPr="00692A8E">
        <w:rPr>
          <w:rFonts w:ascii="Tahoma" w:hAnsi="Tahoma" w:cs="Tahoma"/>
          <w:b/>
          <w:sz w:val="20"/>
          <w:szCs w:val="20"/>
        </w:rPr>
        <w:t>Nasogastric tubes are contraindicated in the presence of severe facial trauma, due to the possibility of inserting the tube intr</w:t>
      </w:r>
      <w:r w:rsidR="00991A9E">
        <w:rPr>
          <w:rFonts w:ascii="Tahoma" w:hAnsi="Tahoma" w:cs="Tahoma"/>
          <w:b/>
          <w:sz w:val="20"/>
          <w:szCs w:val="20"/>
        </w:rPr>
        <w:t>acranially.  In this instance, a</w:t>
      </w:r>
      <w:r w:rsidRPr="00692A8E">
        <w:rPr>
          <w:rFonts w:ascii="Tahoma" w:hAnsi="Tahoma" w:cs="Tahoma"/>
          <w:b/>
          <w:sz w:val="20"/>
          <w:szCs w:val="20"/>
        </w:rPr>
        <w:t>n orogastric tube may be inserted.</w:t>
      </w:r>
      <w:r>
        <w:rPr>
          <w:rFonts w:ascii="Tahoma" w:hAnsi="Tahoma" w:cs="Tahoma"/>
          <w:b/>
          <w:sz w:val="20"/>
          <w:szCs w:val="20"/>
        </w:rPr>
        <w:t xml:space="preserve"> </w:t>
      </w:r>
    </w:p>
    <w:p w:rsidR="00692A8E" w:rsidRPr="00C233EA" w:rsidRDefault="00692A8E" w:rsidP="00C233EA">
      <w:pPr>
        <w:pBdr>
          <w:top w:val="single" w:sz="4" w:space="1" w:color="auto"/>
          <w:left w:val="single" w:sz="4" w:space="4" w:color="auto"/>
          <w:bottom w:val="single" w:sz="4" w:space="1" w:color="auto"/>
          <w:right w:val="single" w:sz="4" w:space="1" w:color="auto"/>
        </w:pBdr>
        <w:shd w:val="clear" w:color="auto" w:fill="FFCC99"/>
        <w:rPr>
          <w:rFonts w:ascii="Tahoma" w:hAnsi="Tahoma" w:cs="Tahoma"/>
          <w:b/>
          <w:sz w:val="20"/>
          <w:szCs w:val="20"/>
        </w:rPr>
      </w:pPr>
      <w:r>
        <w:rPr>
          <w:rFonts w:ascii="Tahoma" w:hAnsi="Tahoma" w:cs="Tahoma"/>
          <w:b/>
          <w:sz w:val="20"/>
          <w:szCs w:val="20"/>
        </w:rPr>
        <w:t xml:space="preserve">The </w:t>
      </w:r>
      <w:r w:rsidR="00521654">
        <w:rPr>
          <w:rFonts w:ascii="Tahoma" w:hAnsi="Tahoma" w:cs="Tahoma"/>
          <w:b/>
          <w:sz w:val="20"/>
          <w:szCs w:val="20"/>
        </w:rPr>
        <w:t>main complication</w:t>
      </w:r>
      <w:r w:rsidR="00C233EA">
        <w:rPr>
          <w:rFonts w:ascii="Tahoma" w:hAnsi="Tahoma" w:cs="Tahoma"/>
          <w:b/>
          <w:sz w:val="20"/>
          <w:szCs w:val="20"/>
        </w:rPr>
        <w:t>s</w:t>
      </w:r>
      <w:r w:rsidR="00521654">
        <w:rPr>
          <w:rFonts w:ascii="Tahoma" w:hAnsi="Tahoma" w:cs="Tahoma"/>
          <w:b/>
          <w:sz w:val="20"/>
          <w:szCs w:val="20"/>
        </w:rPr>
        <w:t xml:space="preserve"> of NG tube i</w:t>
      </w:r>
      <w:r>
        <w:rPr>
          <w:rFonts w:ascii="Tahoma" w:hAnsi="Tahoma" w:cs="Tahoma"/>
          <w:b/>
          <w:sz w:val="20"/>
          <w:szCs w:val="20"/>
        </w:rPr>
        <w:t>nsertion include aspiration and tissue trauma. Placement of the catheter</w:t>
      </w:r>
      <w:r w:rsidR="00991A9E">
        <w:rPr>
          <w:rFonts w:ascii="Tahoma" w:hAnsi="Tahoma" w:cs="Tahoma"/>
          <w:b/>
          <w:sz w:val="20"/>
          <w:szCs w:val="20"/>
        </w:rPr>
        <w:t xml:space="preserve"> can induce gagging or vomiting;</w:t>
      </w:r>
      <w:r>
        <w:rPr>
          <w:rFonts w:ascii="Tahoma" w:hAnsi="Tahoma" w:cs="Tahoma"/>
          <w:b/>
          <w:sz w:val="20"/>
          <w:szCs w:val="20"/>
        </w:rPr>
        <w:t xml:space="preserve"> therefore suction shou</w:t>
      </w:r>
      <w:r w:rsidR="00991A9E">
        <w:rPr>
          <w:rFonts w:ascii="Tahoma" w:hAnsi="Tahoma" w:cs="Tahoma"/>
          <w:b/>
          <w:sz w:val="20"/>
          <w:szCs w:val="20"/>
        </w:rPr>
        <w:t>ld always be ready to use in that case</w:t>
      </w:r>
      <w:r>
        <w:rPr>
          <w:rFonts w:ascii="Tahoma" w:hAnsi="Tahoma" w:cs="Tahoma"/>
          <w:b/>
          <w:sz w:val="20"/>
          <w:szCs w:val="20"/>
        </w:rPr>
        <w:t>.</w:t>
      </w:r>
    </w:p>
    <w:p w:rsidR="002249C4" w:rsidRPr="00692A8E" w:rsidRDefault="002249C4" w:rsidP="00692A8E">
      <w:pPr>
        <w:rPr>
          <w:rFonts w:ascii="Tahoma" w:hAnsi="Tahoma" w:cs="Tahoma"/>
          <w:sz w:val="20"/>
          <w:szCs w:val="20"/>
        </w:rPr>
      </w:pPr>
    </w:p>
    <w:sectPr w:rsidR="002249C4" w:rsidRPr="00692A8E" w:rsidSect="0087732E">
      <w:headerReference w:type="default" r:id="rId12"/>
      <w:footerReference w:type="default" r:id="rId13"/>
      <w:pgSz w:w="12240" w:h="15840"/>
      <w:pgMar w:top="432"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E62" w:rsidRDefault="004C4E62">
      <w:r>
        <w:separator/>
      </w:r>
    </w:p>
  </w:endnote>
  <w:endnote w:type="continuationSeparator" w:id="0">
    <w:p w:rsidR="004C4E62" w:rsidRDefault="004C4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17" w:rsidRDefault="00D62124" w:rsidP="00641051">
    <w:pPr>
      <w:rPr>
        <w:sz w:val="16"/>
        <w:szCs w:val="16"/>
      </w:rPr>
    </w:pPr>
    <w:r>
      <w:rPr>
        <w:noProof/>
        <w:sz w:val="16"/>
        <w:szCs w:val="16"/>
      </w:rPr>
      <w:drawing>
        <wp:anchor distT="0" distB="0" distL="114300" distR="114300" simplePos="0" relativeHeight="251658240"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C17">
      <w:rPr>
        <w:sz w:val="16"/>
        <w:szCs w:val="16"/>
      </w:rPr>
      <w:t>_______________________________________________________________________________________________________________________________________</w:t>
    </w:r>
  </w:p>
  <w:p w:rsidR="00D22C17" w:rsidRPr="00641051" w:rsidRDefault="00D22C17" w:rsidP="00641051">
    <w:pPr>
      <w:rPr>
        <w:sz w:val="16"/>
        <w:szCs w:val="16"/>
      </w:rPr>
    </w:pPr>
    <w:r w:rsidRPr="00641051">
      <w:rPr>
        <w:sz w:val="16"/>
        <w:szCs w:val="16"/>
      </w:rPr>
      <w:t>BCEMS Medical Director</w:t>
    </w:r>
  </w:p>
  <w:p w:rsidR="00D22C17" w:rsidRPr="00641051" w:rsidRDefault="00D22C17" w:rsidP="00641051">
    <w:pPr>
      <w:rPr>
        <w:sz w:val="16"/>
        <w:szCs w:val="16"/>
      </w:rPr>
    </w:pPr>
    <w:r w:rsidRPr="00641051">
      <w:rPr>
        <w:sz w:val="16"/>
        <w:szCs w:val="16"/>
      </w:rPr>
      <w:t>Eff</w:t>
    </w:r>
    <w:r w:rsidR="00991A9E">
      <w:rPr>
        <w:sz w:val="16"/>
        <w:szCs w:val="16"/>
      </w:rPr>
      <w:t xml:space="preserve">ective: </w:t>
    </w:r>
    <w:r w:rsidR="00D62124">
      <w:rPr>
        <w:sz w:val="16"/>
        <w:szCs w:val="16"/>
      </w:rPr>
      <w:t>04</w:t>
    </w:r>
    <w:r w:rsidR="00991A9E">
      <w:rPr>
        <w:sz w:val="16"/>
        <w:szCs w:val="16"/>
      </w:rPr>
      <w:t>/</w:t>
    </w:r>
    <w:r w:rsidR="00D62124">
      <w:rPr>
        <w:sz w:val="16"/>
        <w:szCs w:val="16"/>
      </w:rPr>
      <w:t>0</w:t>
    </w:r>
    <w:r w:rsidR="00991A9E">
      <w:rPr>
        <w:sz w:val="16"/>
        <w:szCs w:val="16"/>
      </w:rPr>
      <w:t>1/1</w:t>
    </w:r>
    <w:r w:rsidR="00D62124">
      <w:rPr>
        <w:sz w:val="16"/>
        <w:szCs w:val="16"/>
      </w:rPr>
      <w:t>4</w:t>
    </w:r>
    <w:r>
      <w:rPr>
        <w:sz w:val="16"/>
        <w:szCs w:val="16"/>
      </w:rPr>
      <w:tab/>
    </w:r>
    <w:r>
      <w:rPr>
        <w:sz w:val="16"/>
        <w:szCs w:val="16"/>
      </w:rPr>
      <w:tab/>
    </w:r>
    <w:r>
      <w:rPr>
        <w:sz w:val="16"/>
        <w:szCs w:val="16"/>
      </w:rPr>
      <w:tab/>
    </w:r>
    <w:r>
      <w:rPr>
        <w:sz w:val="16"/>
        <w:szCs w:val="16"/>
      </w:rPr>
      <w:tab/>
    </w:r>
    <w:r>
      <w:rPr>
        <w:sz w:val="16"/>
        <w:szCs w:val="16"/>
      </w:rPr>
      <w:tab/>
      <w:t xml:space="preserve">draft </w:t>
    </w:r>
    <w:r>
      <w:rPr>
        <w:sz w:val="16"/>
        <w:szCs w:val="16"/>
      </w:rPr>
      <w:fldChar w:fldCharType="begin"/>
    </w:r>
    <w:r>
      <w:rPr>
        <w:sz w:val="16"/>
        <w:szCs w:val="16"/>
      </w:rPr>
      <w:instrText xml:space="preserve"> DATE \@ "M/d/yyyy" </w:instrText>
    </w:r>
    <w:r>
      <w:rPr>
        <w:sz w:val="16"/>
        <w:szCs w:val="16"/>
      </w:rPr>
      <w:fldChar w:fldCharType="separate"/>
    </w:r>
    <w:r w:rsidR="00D62124">
      <w:rPr>
        <w:noProof/>
        <w:sz w:val="16"/>
        <w:szCs w:val="16"/>
      </w:rPr>
      <w:t>1/23/2014</w:t>
    </w:r>
    <w:r>
      <w:rPr>
        <w:sz w:val="16"/>
        <w:szCs w:val="16"/>
      </w:rPr>
      <w:fldChar w:fldCharType="end"/>
    </w:r>
    <w:r w:rsidRPr="00641051">
      <w:rPr>
        <w:sz w:val="16"/>
        <w:szCs w:val="16"/>
      </w:rPr>
      <w:tab/>
    </w:r>
    <w:r w:rsidRPr="00641051">
      <w:rPr>
        <w:sz w:val="16"/>
        <w:szCs w:val="16"/>
      </w:rPr>
      <w:tab/>
    </w:r>
    <w:r w:rsidRPr="00641051">
      <w:rPr>
        <w:sz w:val="16"/>
        <w:szCs w:val="16"/>
      </w:rPr>
      <w:tab/>
    </w:r>
    <w:r>
      <w:rPr>
        <w:sz w:val="16"/>
        <w:szCs w:val="16"/>
      </w:rPr>
      <w:tab/>
    </w:r>
    <w:r>
      <w:rPr>
        <w:sz w:val="16"/>
        <w:szCs w:val="16"/>
      </w:rPr>
      <w:tab/>
    </w:r>
    <w:r>
      <w:rPr>
        <w:sz w:val="16"/>
        <w:szCs w:val="16"/>
      </w:rPr>
      <w:tab/>
    </w:r>
    <w:r w:rsidRPr="00641051">
      <w:rPr>
        <w:sz w:val="16"/>
        <w:szCs w:val="16"/>
      </w:rPr>
      <w:t>page</w:t>
    </w:r>
    <w:r>
      <w:rPr>
        <w:sz w:val="16"/>
        <w:szCs w:val="16"/>
      </w:rPr>
      <w:t xml:space="preserve"> </w:t>
    </w:r>
    <w:r w:rsidRPr="008C1A32">
      <w:rPr>
        <w:rStyle w:val="PageNumber"/>
        <w:sz w:val="16"/>
        <w:szCs w:val="16"/>
      </w:rPr>
      <w:fldChar w:fldCharType="begin"/>
    </w:r>
    <w:r w:rsidRPr="008C1A32">
      <w:rPr>
        <w:rStyle w:val="PageNumber"/>
        <w:sz w:val="16"/>
        <w:szCs w:val="16"/>
      </w:rPr>
      <w:instrText xml:space="preserve"> PAGE </w:instrText>
    </w:r>
    <w:r w:rsidRPr="008C1A32">
      <w:rPr>
        <w:rStyle w:val="PageNumber"/>
        <w:sz w:val="16"/>
        <w:szCs w:val="16"/>
      </w:rPr>
      <w:fldChar w:fldCharType="separate"/>
    </w:r>
    <w:r w:rsidR="00D62124">
      <w:rPr>
        <w:rStyle w:val="PageNumber"/>
        <w:noProof/>
        <w:sz w:val="16"/>
        <w:szCs w:val="16"/>
      </w:rPr>
      <w:t>1</w:t>
    </w:r>
    <w:r w:rsidRPr="008C1A32">
      <w:rPr>
        <w:rStyle w:val="PageNumber"/>
        <w:sz w:val="16"/>
        <w:szCs w:val="16"/>
      </w:rPr>
      <w:fldChar w:fldCharType="end"/>
    </w:r>
    <w:r w:rsidRPr="00641051">
      <w:rPr>
        <w:sz w:val="16"/>
        <w:szCs w:val="16"/>
      </w:rPr>
      <w:t xml:space="preserve">of </w:t>
    </w:r>
    <w:r w:rsidRPr="008C1A32">
      <w:rPr>
        <w:rStyle w:val="PageNumber"/>
        <w:sz w:val="16"/>
        <w:szCs w:val="16"/>
      </w:rPr>
      <w:fldChar w:fldCharType="begin"/>
    </w:r>
    <w:r w:rsidRPr="008C1A32">
      <w:rPr>
        <w:rStyle w:val="PageNumber"/>
        <w:sz w:val="16"/>
        <w:szCs w:val="16"/>
      </w:rPr>
      <w:instrText xml:space="preserve"> NUMPAGES </w:instrText>
    </w:r>
    <w:r w:rsidRPr="008C1A32">
      <w:rPr>
        <w:rStyle w:val="PageNumber"/>
        <w:sz w:val="16"/>
        <w:szCs w:val="16"/>
      </w:rPr>
      <w:fldChar w:fldCharType="separate"/>
    </w:r>
    <w:r w:rsidR="00D62124">
      <w:rPr>
        <w:rStyle w:val="PageNumber"/>
        <w:noProof/>
        <w:sz w:val="16"/>
        <w:szCs w:val="16"/>
      </w:rPr>
      <w:t>1</w:t>
    </w:r>
    <w:r w:rsidRPr="008C1A32">
      <w:rPr>
        <w:rStyle w:val="PageNumber"/>
        <w:sz w:val="16"/>
        <w:szCs w:val="16"/>
      </w:rPr>
      <w:fldChar w:fldCharType="end"/>
    </w:r>
    <w:r w:rsidRPr="008C1A32">
      <w:rPr>
        <w:sz w:val="16"/>
        <w:szCs w:val="16"/>
      </w:rP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E62" w:rsidRDefault="004C4E62">
      <w:r>
        <w:separator/>
      </w:r>
    </w:p>
  </w:footnote>
  <w:footnote w:type="continuationSeparator" w:id="0">
    <w:p w:rsidR="004C4E62" w:rsidRDefault="004C4E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17" w:rsidRPr="00641051" w:rsidRDefault="00D62124">
    <w:pPr>
      <w:pStyle w:val="Header"/>
      <w:rPr>
        <w:sz w:val="16"/>
        <w:szCs w:val="16"/>
      </w:rPr>
    </w:pPr>
    <w:r>
      <w:rPr>
        <w:noProof/>
        <w:sz w:val="16"/>
        <w:szCs w:val="16"/>
      </w:rPr>
      <w:drawing>
        <wp:anchor distT="0" distB="0" distL="114300" distR="114300" simplePos="0" relativeHeight="251657216" behindDoc="0" locked="0" layoutInCell="1" allowOverlap="1">
          <wp:simplePos x="0" y="0"/>
          <wp:positionH relativeFrom="column">
            <wp:posOffset>5943600</wp:posOffset>
          </wp:positionH>
          <wp:positionV relativeFrom="paragraph">
            <wp:posOffset>-297180</wp:posOffset>
          </wp:positionV>
          <wp:extent cx="1138555" cy="1069975"/>
          <wp:effectExtent l="0" t="0" r="0" b="0"/>
          <wp:wrapNone/>
          <wp:docPr id="1" name="Picture 1"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D22C17" w:rsidRPr="00641051">
          <w:rPr>
            <w:sz w:val="16"/>
            <w:szCs w:val="16"/>
          </w:rPr>
          <w:t>Bonner</w:t>
        </w:r>
      </w:smartTag>
      <w:r w:rsidR="00D22C17" w:rsidRPr="00641051">
        <w:rPr>
          <w:sz w:val="16"/>
          <w:szCs w:val="16"/>
        </w:rPr>
        <w:t xml:space="preserve"> </w:t>
      </w:r>
      <w:smartTag w:uri="urn:schemas-microsoft-com:office:smarttags" w:element="PlaceType">
        <w:r w:rsidR="00D22C17" w:rsidRPr="00641051">
          <w:rPr>
            <w:sz w:val="16"/>
            <w:szCs w:val="16"/>
          </w:rPr>
          <w:t>County</w:t>
        </w:r>
      </w:smartTag>
      <w:r w:rsidR="00D22C17" w:rsidRPr="00641051">
        <w:rPr>
          <w:sz w:val="16"/>
          <w:szCs w:val="16"/>
        </w:rPr>
        <w:t xml:space="preserve"> </w:t>
      </w:r>
      <w:smartTag w:uri="urn:schemas-microsoft-com:office:smarttags" w:element="PlaceName">
        <w:r w:rsidR="00D22C17" w:rsidRPr="00641051">
          <w:rPr>
            <w:sz w:val="16"/>
            <w:szCs w:val="16"/>
          </w:rPr>
          <w:t>EMS</w:t>
        </w:r>
      </w:smartTag>
    </w:smartTag>
    <w:r w:rsidR="00D22C17" w:rsidRPr="00641051">
      <w:rPr>
        <w:sz w:val="16"/>
        <w:szCs w:val="16"/>
      </w:rPr>
      <w:t xml:space="preserve"> System</w:t>
    </w:r>
    <w:r w:rsidR="00D22C17" w:rsidRPr="00641051">
      <w:rPr>
        <w:sz w:val="16"/>
        <w:szCs w:val="16"/>
      </w:rPr>
      <w:tab/>
      <w:t xml:space="preserve">                           </w:t>
    </w:r>
    <w:r w:rsidR="00D22C17">
      <w:rPr>
        <w:sz w:val="16"/>
        <w:szCs w:val="16"/>
      </w:rPr>
      <w:t>Procedures</w:t>
    </w:r>
  </w:p>
  <w:p w:rsidR="00D22C17" w:rsidRPr="00641051" w:rsidRDefault="00D22C17">
    <w:pPr>
      <w:pStyle w:val="Header"/>
      <w:rPr>
        <w:sz w:val="16"/>
        <w:szCs w:val="16"/>
      </w:rPr>
    </w:pPr>
    <w:r w:rsidRPr="00641051">
      <w:rPr>
        <w:sz w:val="16"/>
        <w:szCs w:val="16"/>
      </w:rPr>
      <w:tab/>
      <w:t xml:space="preserve">                   </w:t>
    </w:r>
    <w:r>
      <w:rPr>
        <w:sz w:val="16"/>
        <w:szCs w:val="16"/>
      </w:rPr>
      <w:t>Medica</w:t>
    </w:r>
    <w:r w:rsidR="004A7259">
      <w:rPr>
        <w:sz w:val="16"/>
        <w:szCs w:val="16"/>
      </w:rPr>
      <w:t>l: Gastric Tube Insertion- 9042</w:t>
    </w:r>
    <w:r w:rsidRPr="00641051">
      <w:rPr>
        <w:sz w:val="16"/>
        <w:szCs w:val="16"/>
      </w:rPr>
      <w:tab/>
    </w:r>
  </w:p>
  <w:p w:rsidR="00D22C17" w:rsidRPr="00641051" w:rsidRDefault="00D22C17">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0F5"/>
    <w:multiLevelType w:val="hybridMultilevel"/>
    <w:tmpl w:val="A3A0BB78"/>
    <w:lvl w:ilvl="0" w:tplc="7206B440">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7F5065"/>
    <w:multiLevelType w:val="hybridMultilevel"/>
    <w:tmpl w:val="276CCFAC"/>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32"/>
        </w:tabs>
        <w:ind w:left="732"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6D62CB4"/>
    <w:multiLevelType w:val="hybridMultilevel"/>
    <w:tmpl w:val="7C9E2350"/>
    <w:lvl w:ilvl="0" w:tplc="3CA028DE">
      <w:start w:val="1"/>
      <w:numFmt w:val="bullet"/>
      <w:lvlText w:val=""/>
      <w:lvlJc w:val="left"/>
      <w:pPr>
        <w:tabs>
          <w:tab w:val="num" w:pos="360"/>
        </w:tabs>
        <w:ind w:left="360" w:hanging="360"/>
      </w:pPr>
      <w:rPr>
        <w:rFonts w:ascii="Wingdings" w:hAnsi="Wingdings" w:hint="default"/>
        <w:color w:val="auto"/>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0B20062"/>
    <w:multiLevelType w:val="hybridMultilevel"/>
    <w:tmpl w:val="2B663EA6"/>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E843D5E"/>
    <w:multiLevelType w:val="multilevel"/>
    <w:tmpl w:val="DC9C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A312360"/>
    <w:multiLevelType w:val="hybridMultilevel"/>
    <w:tmpl w:val="8774F7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E3C"/>
    <w:rsid w:val="00006272"/>
    <w:rsid w:val="00011B3E"/>
    <w:rsid w:val="000624B1"/>
    <w:rsid w:val="00076E5F"/>
    <w:rsid w:val="0008217C"/>
    <w:rsid w:val="00091ADE"/>
    <w:rsid w:val="000E6B8F"/>
    <w:rsid w:val="000E6C0A"/>
    <w:rsid w:val="00101C6A"/>
    <w:rsid w:val="00111A3F"/>
    <w:rsid w:val="001128AD"/>
    <w:rsid w:val="0011306E"/>
    <w:rsid w:val="00116C14"/>
    <w:rsid w:val="001431A4"/>
    <w:rsid w:val="00144754"/>
    <w:rsid w:val="00157C0B"/>
    <w:rsid w:val="00165081"/>
    <w:rsid w:val="00173D21"/>
    <w:rsid w:val="001C738F"/>
    <w:rsid w:val="001D4DFB"/>
    <w:rsid w:val="001E3DF9"/>
    <w:rsid w:val="001F6820"/>
    <w:rsid w:val="00210636"/>
    <w:rsid w:val="00215AD1"/>
    <w:rsid w:val="002249C4"/>
    <w:rsid w:val="00232017"/>
    <w:rsid w:val="00233B60"/>
    <w:rsid w:val="00260BBE"/>
    <w:rsid w:val="002665F5"/>
    <w:rsid w:val="00275A53"/>
    <w:rsid w:val="002B38AF"/>
    <w:rsid w:val="002C3FF0"/>
    <w:rsid w:val="002D0B4E"/>
    <w:rsid w:val="002E3E3F"/>
    <w:rsid w:val="003053F6"/>
    <w:rsid w:val="0030730B"/>
    <w:rsid w:val="00336BE5"/>
    <w:rsid w:val="00370225"/>
    <w:rsid w:val="00374AD5"/>
    <w:rsid w:val="003869F2"/>
    <w:rsid w:val="00386F56"/>
    <w:rsid w:val="003A7732"/>
    <w:rsid w:val="003B7C20"/>
    <w:rsid w:val="003C39B3"/>
    <w:rsid w:val="004205C1"/>
    <w:rsid w:val="00426893"/>
    <w:rsid w:val="004A7259"/>
    <w:rsid w:val="004B5905"/>
    <w:rsid w:val="004B6747"/>
    <w:rsid w:val="004B6B9A"/>
    <w:rsid w:val="004C1F6C"/>
    <w:rsid w:val="004C4E62"/>
    <w:rsid w:val="00505B21"/>
    <w:rsid w:val="00521654"/>
    <w:rsid w:val="00553A4B"/>
    <w:rsid w:val="0059702C"/>
    <w:rsid w:val="005A6D4E"/>
    <w:rsid w:val="005A6E3C"/>
    <w:rsid w:val="005B295B"/>
    <w:rsid w:val="005C2C9B"/>
    <w:rsid w:val="005E3F02"/>
    <w:rsid w:val="006158A1"/>
    <w:rsid w:val="00641051"/>
    <w:rsid w:val="006625F2"/>
    <w:rsid w:val="00682B3F"/>
    <w:rsid w:val="00692A8E"/>
    <w:rsid w:val="00694E8E"/>
    <w:rsid w:val="0069745B"/>
    <w:rsid w:val="00704891"/>
    <w:rsid w:val="00735B8B"/>
    <w:rsid w:val="007423B7"/>
    <w:rsid w:val="00755F37"/>
    <w:rsid w:val="007641B1"/>
    <w:rsid w:val="00781CA1"/>
    <w:rsid w:val="007A0F9E"/>
    <w:rsid w:val="007C7A93"/>
    <w:rsid w:val="007D4A4F"/>
    <w:rsid w:val="007D761C"/>
    <w:rsid w:val="007F1BCE"/>
    <w:rsid w:val="008256EE"/>
    <w:rsid w:val="00833423"/>
    <w:rsid w:val="00840B32"/>
    <w:rsid w:val="00861181"/>
    <w:rsid w:val="0087732E"/>
    <w:rsid w:val="008A3B57"/>
    <w:rsid w:val="008C1A32"/>
    <w:rsid w:val="008C1E69"/>
    <w:rsid w:val="009104B3"/>
    <w:rsid w:val="00921EE3"/>
    <w:rsid w:val="009244B5"/>
    <w:rsid w:val="00930EC9"/>
    <w:rsid w:val="009310D3"/>
    <w:rsid w:val="009354BD"/>
    <w:rsid w:val="009401BA"/>
    <w:rsid w:val="00940C20"/>
    <w:rsid w:val="0094380B"/>
    <w:rsid w:val="00966976"/>
    <w:rsid w:val="009770C9"/>
    <w:rsid w:val="0097716A"/>
    <w:rsid w:val="00991A9E"/>
    <w:rsid w:val="00995376"/>
    <w:rsid w:val="00997380"/>
    <w:rsid w:val="009C1369"/>
    <w:rsid w:val="00A55466"/>
    <w:rsid w:val="00A9790E"/>
    <w:rsid w:val="00AA3696"/>
    <w:rsid w:val="00AC2F50"/>
    <w:rsid w:val="00AF014F"/>
    <w:rsid w:val="00B1442B"/>
    <w:rsid w:val="00B540F3"/>
    <w:rsid w:val="00B767F3"/>
    <w:rsid w:val="00B82F3F"/>
    <w:rsid w:val="00B87DE5"/>
    <w:rsid w:val="00BB3595"/>
    <w:rsid w:val="00BB3F03"/>
    <w:rsid w:val="00BD1F77"/>
    <w:rsid w:val="00C0599A"/>
    <w:rsid w:val="00C15D90"/>
    <w:rsid w:val="00C233EA"/>
    <w:rsid w:val="00C430CE"/>
    <w:rsid w:val="00C56A8B"/>
    <w:rsid w:val="00C60DF5"/>
    <w:rsid w:val="00CA6D24"/>
    <w:rsid w:val="00CB581A"/>
    <w:rsid w:val="00CB6CA8"/>
    <w:rsid w:val="00CD0B2F"/>
    <w:rsid w:val="00CD502F"/>
    <w:rsid w:val="00CE6B8C"/>
    <w:rsid w:val="00CF0513"/>
    <w:rsid w:val="00D22C17"/>
    <w:rsid w:val="00D53235"/>
    <w:rsid w:val="00D62124"/>
    <w:rsid w:val="00D7017D"/>
    <w:rsid w:val="00D86F6F"/>
    <w:rsid w:val="00E23C7E"/>
    <w:rsid w:val="00E30DFB"/>
    <w:rsid w:val="00E752E5"/>
    <w:rsid w:val="00E81D00"/>
    <w:rsid w:val="00E87C0B"/>
    <w:rsid w:val="00E9169F"/>
    <w:rsid w:val="00EB25EE"/>
    <w:rsid w:val="00EC0888"/>
    <w:rsid w:val="00EC140B"/>
    <w:rsid w:val="00F047E2"/>
    <w:rsid w:val="00F338E0"/>
    <w:rsid w:val="00F61892"/>
    <w:rsid w:val="00F61F01"/>
    <w:rsid w:val="00F9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5A6D4E"/>
    <w:rPr>
      <w:rFonts w:ascii="Tahoma" w:hAnsi="Tahoma" w:cs="Tahoma"/>
      <w:sz w:val="16"/>
      <w:szCs w:val="16"/>
    </w:rPr>
  </w:style>
  <w:style w:type="character" w:customStyle="1" w:styleId="BalloonTextChar">
    <w:name w:val="Balloon Text Char"/>
    <w:link w:val="BalloonText"/>
    <w:rsid w:val="005A6D4E"/>
    <w:rPr>
      <w:rFonts w:ascii="Tahoma" w:hAnsi="Tahoma" w:cs="Tahoma"/>
      <w:sz w:val="16"/>
      <w:szCs w:val="16"/>
    </w:rPr>
  </w:style>
  <w:style w:type="character" w:styleId="Hyperlink">
    <w:name w:val="Hyperlink"/>
    <w:uiPriority w:val="99"/>
    <w:unhideWhenUsed/>
    <w:rsid w:val="002D0B4E"/>
    <w:rPr>
      <w:color w:val="005988"/>
      <w:u w:val="single"/>
    </w:rPr>
  </w:style>
  <w:style w:type="character" w:customStyle="1" w:styleId="screenuse1">
    <w:name w:val="screen_use1"/>
    <w:rsid w:val="002D0B4E"/>
    <w:rPr>
      <w:vanish w:val="0"/>
      <w:webHidden w:val="0"/>
      <w:specVanish w:val="0"/>
    </w:rPr>
  </w:style>
  <w:style w:type="character" w:customStyle="1" w:styleId="printuse1">
    <w:name w:val="print_use1"/>
    <w:rsid w:val="002D0B4E"/>
    <w:rPr>
      <w:vanish/>
      <w:webHidden w:val="0"/>
      <w:specVanish w:val="0"/>
    </w:rPr>
  </w:style>
  <w:style w:type="paragraph" w:styleId="NormalWeb">
    <w:name w:val="Normal (Web)"/>
    <w:basedOn w:val="Normal"/>
    <w:uiPriority w:val="99"/>
    <w:unhideWhenUsed/>
    <w:rsid w:val="00692A8E"/>
    <w:pPr>
      <w:spacing w:before="100" w:beforeAutospacing="1" w:after="100" w:afterAutospacing="1"/>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5A6D4E"/>
    <w:rPr>
      <w:rFonts w:ascii="Tahoma" w:hAnsi="Tahoma" w:cs="Tahoma"/>
      <w:sz w:val="16"/>
      <w:szCs w:val="16"/>
    </w:rPr>
  </w:style>
  <w:style w:type="character" w:customStyle="1" w:styleId="BalloonTextChar">
    <w:name w:val="Balloon Text Char"/>
    <w:link w:val="BalloonText"/>
    <w:rsid w:val="005A6D4E"/>
    <w:rPr>
      <w:rFonts w:ascii="Tahoma" w:hAnsi="Tahoma" w:cs="Tahoma"/>
      <w:sz w:val="16"/>
      <w:szCs w:val="16"/>
    </w:rPr>
  </w:style>
  <w:style w:type="character" w:styleId="Hyperlink">
    <w:name w:val="Hyperlink"/>
    <w:uiPriority w:val="99"/>
    <w:unhideWhenUsed/>
    <w:rsid w:val="002D0B4E"/>
    <w:rPr>
      <w:color w:val="005988"/>
      <w:u w:val="single"/>
    </w:rPr>
  </w:style>
  <w:style w:type="character" w:customStyle="1" w:styleId="screenuse1">
    <w:name w:val="screen_use1"/>
    <w:rsid w:val="002D0B4E"/>
    <w:rPr>
      <w:vanish w:val="0"/>
      <w:webHidden w:val="0"/>
      <w:specVanish w:val="0"/>
    </w:rPr>
  </w:style>
  <w:style w:type="character" w:customStyle="1" w:styleId="printuse1">
    <w:name w:val="print_use1"/>
    <w:rsid w:val="002D0B4E"/>
    <w:rPr>
      <w:vanish/>
      <w:webHidden w:val="0"/>
      <w:specVanish w:val="0"/>
    </w:rPr>
  </w:style>
  <w:style w:type="paragraph" w:styleId="NormalWeb">
    <w:name w:val="Normal (Web)"/>
    <w:basedOn w:val="Normal"/>
    <w:uiPriority w:val="99"/>
    <w:unhideWhenUsed/>
    <w:rsid w:val="00692A8E"/>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438940">
      <w:bodyDiv w:val="1"/>
      <w:marLeft w:val="0"/>
      <w:marRight w:val="0"/>
      <w:marTop w:val="0"/>
      <w:marBottom w:val="0"/>
      <w:divBdr>
        <w:top w:val="none" w:sz="0" w:space="0" w:color="auto"/>
        <w:left w:val="none" w:sz="0" w:space="0" w:color="auto"/>
        <w:bottom w:val="none" w:sz="0" w:space="0" w:color="auto"/>
        <w:right w:val="none" w:sz="0" w:space="0" w:color="auto"/>
      </w:divBdr>
      <w:divsChild>
        <w:div w:id="682170745">
          <w:marLeft w:val="5010"/>
          <w:marRight w:val="105"/>
          <w:marTop w:val="0"/>
          <w:marBottom w:val="0"/>
          <w:divBdr>
            <w:top w:val="none" w:sz="0" w:space="0" w:color="auto"/>
            <w:left w:val="none" w:sz="0" w:space="0" w:color="auto"/>
            <w:bottom w:val="none" w:sz="0" w:space="0" w:color="auto"/>
            <w:right w:val="none" w:sz="0" w:space="0" w:color="auto"/>
          </w:divBdr>
          <w:divsChild>
            <w:div w:id="2040352411">
              <w:marLeft w:val="0"/>
              <w:marRight w:val="0"/>
              <w:marTop w:val="0"/>
              <w:marBottom w:val="0"/>
              <w:divBdr>
                <w:top w:val="none" w:sz="0" w:space="0" w:color="auto"/>
                <w:left w:val="single" w:sz="6" w:space="5" w:color="A2A4A6"/>
                <w:bottom w:val="single" w:sz="6" w:space="7" w:color="A2A4A6"/>
                <w:right w:val="single" w:sz="6" w:space="7" w:color="A2A4A6"/>
              </w:divBdr>
              <w:divsChild>
                <w:div w:id="17059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93272">
      <w:bodyDiv w:val="1"/>
      <w:marLeft w:val="0"/>
      <w:marRight w:val="0"/>
      <w:marTop w:val="0"/>
      <w:marBottom w:val="0"/>
      <w:divBdr>
        <w:top w:val="none" w:sz="0" w:space="0" w:color="auto"/>
        <w:left w:val="none" w:sz="0" w:space="0" w:color="auto"/>
        <w:bottom w:val="none" w:sz="0" w:space="0" w:color="auto"/>
        <w:right w:val="none" w:sz="0" w:space="0" w:color="auto"/>
      </w:divBdr>
      <w:divsChild>
        <w:div w:id="2135902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472753">
      <w:bodyDiv w:val="1"/>
      <w:marLeft w:val="0"/>
      <w:marRight w:val="0"/>
      <w:marTop w:val="0"/>
      <w:marBottom w:val="0"/>
      <w:divBdr>
        <w:top w:val="none" w:sz="0" w:space="0" w:color="auto"/>
        <w:left w:val="none" w:sz="0" w:space="0" w:color="auto"/>
        <w:bottom w:val="none" w:sz="0" w:space="0" w:color="auto"/>
        <w:right w:val="none" w:sz="0" w:space="0" w:color="auto"/>
      </w:divBdr>
      <w:divsChild>
        <w:div w:id="448621698">
          <w:marLeft w:val="0"/>
          <w:marRight w:val="0"/>
          <w:marTop w:val="120"/>
          <w:marBottom w:val="120"/>
          <w:divBdr>
            <w:top w:val="none" w:sz="0" w:space="0" w:color="auto"/>
            <w:left w:val="none" w:sz="0" w:space="0" w:color="auto"/>
            <w:bottom w:val="none" w:sz="0" w:space="0" w:color="auto"/>
            <w:right w:val="none" w:sz="0" w:space="0" w:color="auto"/>
          </w:divBdr>
          <w:divsChild>
            <w:div w:id="2086805337">
              <w:marLeft w:val="0"/>
              <w:marRight w:val="0"/>
              <w:marTop w:val="0"/>
              <w:marBottom w:val="0"/>
              <w:divBdr>
                <w:top w:val="none" w:sz="0" w:space="0" w:color="auto"/>
                <w:left w:val="none" w:sz="0" w:space="0" w:color="auto"/>
                <w:bottom w:val="none" w:sz="0" w:space="0" w:color="auto"/>
                <w:right w:val="none" w:sz="0" w:space="0" w:color="auto"/>
              </w:divBdr>
              <w:divsChild>
                <w:div w:id="414712572">
                  <w:marLeft w:val="0"/>
                  <w:marRight w:val="0"/>
                  <w:marTop w:val="0"/>
                  <w:marBottom w:val="0"/>
                  <w:divBdr>
                    <w:top w:val="none" w:sz="0" w:space="0" w:color="auto"/>
                    <w:left w:val="none" w:sz="0" w:space="0" w:color="auto"/>
                    <w:bottom w:val="none" w:sz="0" w:space="0" w:color="auto"/>
                    <w:right w:val="none" w:sz="0" w:space="0" w:color="auto"/>
                  </w:divBdr>
                  <w:divsChild>
                    <w:div w:id="394935477">
                      <w:marLeft w:val="0"/>
                      <w:marRight w:val="0"/>
                      <w:marTop w:val="0"/>
                      <w:marBottom w:val="0"/>
                      <w:divBdr>
                        <w:top w:val="none" w:sz="0" w:space="0" w:color="auto"/>
                        <w:left w:val="none" w:sz="0" w:space="0" w:color="auto"/>
                        <w:bottom w:val="none" w:sz="0" w:space="0" w:color="auto"/>
                        <w:right w:val="none" w:sz="0" w:space="0" w:color="auto"/>
                      </w:divBdr>
                      <w:divsChild>
                        <w:div w:id="1410735183">
                          <w:marLeft w:val="0"/>
                          <w:marRight w:val="0"/>
                          <w:marTop w:val="225"/>
                          <w:marBottom w:val="0"/>
                          <w:divBdr>
                            <w:top w:val="none" w:sz="0" w:space="0" w:color="auto"/>
                            <w:left w:val="none" w:sz="0" w:space="0" w:color="auto"/>
                            <w:bottom w:val="none" w:sz="0" w:space="0" w:color="auto"/>
                            <w:right w:val="none" w:sz="0" w:space="0" w:color="auto"/>
                          </w:divBdr>
                          <w:divsChild>
                            <w:div w:id="2113629434">
                              <w:marLeft w:val="0"/>
                              <w:marRight w:val="0"/>
                              <w:marTop w:val="0"/>
                              <w:marBottom w:val="2"/>
                              <w:divBdr>
                                <w:top w:val="single" w:sz="6" w:space="2" w:color="FFFFFF"/>
                                <w:left w:val="single" w:sz="6" w:space="15" w:color="FFFFFF"/>
                                <w:bottom w:val="single" w:sz="6" w:space="2" w:color="FFFFFF"/>
                                <w:right w:val="single" w:sz="6" w:space="23" w:color="FFFFFF"/>
                              </w:divBdr>
                              <w:divsChild>
                                <w:div w:id="146658399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ci\AppData\Roaming\Microsoft\Templates\Procedures%20and%20Skill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A81BE-9122-4A70-AA28-E64D2EC5C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Procedures and Skills template</Template>
  <TotalTime>0</TotalTime>
  <Pages>1</Pages>
  <Words>314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Patient Care Treatment Protocol</vt:lpstr>
    </vt:vector>
  </TitlesOfParts>
  <Company>Microsoft</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Care Treatment Protocol</dc:title>
  <dc:subject/>
  <dc:creator>Nanci</dc:creator>
  <cp:keywords/>
  <cp:lastModifiedBy>ronjenkins</cp:lastModifiedBy>
  <cp:revision>2</cp:revision>
  <cp:lastPrinted>2010-11-03T05:01:00Z</cp:lastPrinted>
  <dcterms:created xsi:type="dcterms:W3CDTF">2014-01-24T05:55:00Z</dcterms:created>
  <dcterms:modified xsi:type="dcterms:W3CDTF">2014-01-24T05:55:00Z</dcterms:modified>
</cp:coreProperties>
</file>