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9C4" w:rsidRDefault="002249C4">
      <w:pPr>
        <w:rPr>
          <w:rFonts w:ascii="Tahoma" w:hAnsi="Tahoma" w:cs="Tahoma"/>
          <w:b/>
          <w:sz w:val="36"/>
          <w:szCs w:val="36"/>
          <w:u w:val="single"/>
        </w:rPr>
      </w:pPr>
      <w:bookmarkStart w:id="0" w:name="_GoBack"/>
      <w:bookmarkEnd w:id="0"/>
    </w:p>
    <w:p w:rsidR="00B20067" w:rsidRPr="004B6747" w:rsidRDefault="00554122" w:rsidP="006C175A">
      <w:pPr>
        <w:jc w:val="center"/>
        <w:rPr>
          <w:rFonts w:ascii="Tahoma" w:hAnsi="Tahoma" w:cs="Tahoma"/>
          <w:b/>
          <w:caps/>
          <w:sz w:val="36"/>
          <w:szCs w:val="36"/>
          <w:u w:val="single"/>
        </w:rPr>
      </w:pPr>
      <w:r>
        <w:rPr>
          <w:rFonts w:ascii="Tahoma" w:hAnsi="Tahoma" w:cs="Tahoma"/>
          <w:b/>
          <w:caps/>
          <w:sz w:val="36"/>
          <w:szCs w:val="36"/>
          <w:u w:val="single"/>
        </w:rPr>
        <w:t>Temperature measurement</w:t>
      </w:r>
    </w:p>
    <w:p w:rsidR="002249C4" w:rsidRPr="00B20067" w:rsidRDefault="00247339" w:rsidP="00B20067">
      <w:pPr>
        <w:jc w:val="center"/>
        <w:rPr>
          <w:rFonts w:ascii="Tahoma" w:hAnsi="Tahoma" w:cs="Tahoma"/>
          <w:b/>
          <w:caps/>
          <w:sz w:val="36"/>
          <w:szCs w:val="36"/>
          <w:u w:val="single"/>
        </w:rPr>
      </w:pPr>
      <w:r>
        <w:rPr>
          <w:noProof/>
          <w:sz w:val="16"/>
          <w:szCs w:val="16"/>
        </w:rPr>
        <mc:AlternateContent>
          <mc:Choice Requires="wps">
            <w:drawing>
              <wp:anchor distT="0" distB="0" distL="114300" distR="114300" simplePos="0" relativeHeight="251657728" behindDoc="0" locked="0" layoutInCell="1" allowOverlap="1">
                <wp:simplePos x="0" y="0"/>
                <wp:positionH relativeFrom="column">
                  <wp:posOffset>342900</wp:posOffset>
                </wp:positionH>
                <wp:positionV relativeFrom="paragraph">
                  <wp:posOffset>2540</wp:posOffset>
                </wp:positionV>
                <wp:extent cx="5715000" cy="0"/>
                <wp:effectExtent l="9525" t="12065" r="9525" b="698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pt" to="47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8+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"/>
            </w:pict>
          </mc:Fallback>
        </mc:AlternateContent>
      </w:r>
      <w:r w:rsidR="00B20067" w:rsidRPr="00AA5675">
        <w:rPr>
          <w:rFonts w:ascii="Tahoma" w:hAnsi="Tahoma" w:cs="Tahoma"/>
          <w:b/>
          <w:color w:val="0000FF"/>
        </w:rPr>
        <w:t>Clinical Indications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10908"/>
      </w:tblGrid>
      <w:tr w:rsidR="00B20067" w:rsidTr="008A68F3">
        <w:trPr>
          <w:trHeight w:val="1070"/>
        </w:trPr>
        <w:tc>
          <w:tcPr>
            <w:tcW w:w="10908" w:type="dxa"/>
            <w:shd w:val="clear" w:color="auto" w:fill="FFCC99"/>
          </w:tcPr>
          <w:p w:rsidR="00B20067" w:rsidRPr="00260BBE" w:rsidRDefault="00B20067" w:rsidP="00CE6B8C">
            <w:pPr>
              <w:numPr>
                <w:ilvl w:val="0"/>
                <w:numId w:val="1"/>
              </w:numPr>
              <w:tabs>
                <w:tab w:val="left" w:pos="1815"/>
              </w:tabs>
              <w:rPr>
                <w:rFonts w:ascii="Tahoma" w:hAnsi="Tahoma" w:cs="Tahoma"/>
                <w:sz w:val="20"/>
                <w:szCs w:val="20"/>
              </w:rPr>
            </w:pPr>
            <w:r>
              <w:rPr>
                <w:rFonts w:ascii="Tahoma" w:hAnsi="Tahoma" w:cs="Tahoma"/>
                <w:sz w:val="20"/>
                <w:szCs w:val="20"/>
              </w:rPr>
              <w:t>Suspected infection, hypothermia, hyperthermia</w:t>
            </w:r>
          </w:p>
          <w:p w:rsidR="00B20067" w:rsidRPr="008A68F3" w:rsidRDefault="00B20067" w:rsidP="008A68F3">
            <w:pPr>
              <w:numPr>
                <w:ilvl w:val="0"/>
                <w:numId w:val="2"/>
              </w:numPr>
              <w:tabs>
                <w:tab w:val="left" w:pos="1815"/>
              </w:tabs>
              <w:rPr>
                <w:rFonts w:ascii="Tahoma" w:hAnsi="Tahoma" w:cs="Tahoma"/>
                <w:sz w:val="20"/>
                <w:szCs w:val="20"/>
              </w:rPr>
            </w:pPr>
            <w:r w:rsidRPr="00F273C4">
              <w:rPr>
                <w:rFonts w:ascii="Tahoma" w:hAnsi="Tahoma" w:cs="Tahoma"/>
                <w:sz w:val="20"/>
                <w:szCs w:val="20"/>
              </w:rPr>
              <w:t>Cold or mottled skin</w:t>
            </w:r>
            <w:r w:rsidR="008A68F3">
              <w:rPr>
                <w:rFonts w:ascii="Tahoma" w:hAnsi="Tahoma" w:cs="Tahoma"/>
                <w:sz w:val="20"/>
                <w:szCs w:val="20"/>
              </w:rPr>
              <w:t>; w</w:t>
            </w:r>
            <w:r w:rsidRPr="008A68F3">
              <w:rPr>
                <w:rFonts w:ascii="Tahoma" w:hAnsi="Tahoma" w:cs="Tahoma"/>
                <w:sz w:val="20"/>
                <w:szCs w:val="20"/>
              </w:rPr>
              <w:t>arm or hot skin temperature</w:t>
            </w:r>
          </w:p>
          <w:p w:rsidR="00B20067" w:rsidRPr="00F273C4" w:rsidRDefault="00B20067" w:rsidP="00840B32">
            <w:pPr>
              <w:numPr>
                <w:ilvl w:val="0"/>
                <w:numId w:val="2"/>
              </w:numPr>
              <w:tabs>
                <w:tab w:val="left" w:pos="1815"/>
              </w:tabs>
              <w:rPr>
                <w:rFonts w:ascii="Tahoma" w:hAnsi="Tahoma" w:cs="Tahoma"/>
                <w:sz w:val="20"/>
                <w:szCs w:val="20"/>
              </w:rPr>
            </w:pPr>
            <w:r w:rsidRPr="00F273C4">
              <w:rPr>
                <w:rFonts w:ascii="Tahoma" w:hAnsi="Tahoma" w:cs="Tahoma"/>
                <w:sz w:val="20"/>
                <w:szCs w:val="20"/>
              </w:rPr>
              <w:t>Evidence for sepsis</w:t>
            </w:r>
          </w:p>
          <w:p w:rsidR="00B20067" w:rsidRPr="008A68F3" w:rsidRDefault="00B20067" w:rsidP="008A68F3">
            <w:pPr>
              <w:numPr>
                <w:ilvl w:val="0"/>
                <w:numId w:val="2"/>
              </w:numPr>
              <w:tabs>
                <w:tab w:val="left" w:pos="1815"/>
              </w:tabs>
              <w:rPr>
                <w:rFonts w:ascii="Tahoma" w:hAnsi="Tahoma" w:cs="Tahoma"/>
                <w:sz w:val="20"/>
                <w:szCs w:val="20"/>
              </w:rPr>
            </w:pPr>
            <w:r w:rsidRPr="00F273C4">
              <w:rPr>
                <w:rFonts w:ascii="Tahoma" w:hAnsi="Tahoma" w:cs="Tahoma"/>
                <w:sz w:val="20"/>
                <w:szCs w:val="20"/>
              </w:rPr>
              <w:t>Recent cardiac arrest</w:t>
            </w:r>
            <w:r w:rsidR="008A68F3">
              <w:rPr>
                <w:rFonts w:ascii="Tahoma" w:hAnsi="Tahoma" w:cs="Tahoma"/>
                <w:sz w:val="20"/>
                <w:szCs w:val="20"/>
              </w:rPr>
              <w:t xml:space="preserve">; </w:t>
            </w:r>
            <w:r w:rsidR="006C175A">
              <w:rPr>
                <w:rFonts w:ascii="Tahoma" w:hAnsi="Tahoma" w:cs="Tahoma"/>
                <w:sz w:val="20"/>
                <w:szCs w:val="20"/>
              </w:rPr>
              <w:t>m</w:t>
            </w:r>
            <w:r w:rsidRPr="008A68F3">
              <w:rPr>
                <w:rFonts w:ascii="Tahoma" w:hAnsi="Tahoma" w:cs="Tahoma"/>
                <w:sz w:val="20"/>
                <w:szCs w:val="20"/>
              </w:rPr>
              <w:t xml:space="preserve">ay be helpful in post resuscitation assessment </w:t>
            </w:r>
          </w:p>
        </w:tc>
      </w:tr>
    </w:tbl>
    <w:p w:rsidR="002249C4" w:rsidRDefault="002249C4">
      <w:pPr>
        <w:tabs>
          <w:tab w:val="left" w:pos="1815"/>
        </w:tabs>
        <w:jc w:val="center"/>
        <w:rPr>
          <w:rFonts w:ascii="Tahoma" w:hAnsi="Tahoma" w:cs="Tahoma"/>
          <w:b/>
          <w:sz w:val="16"/>
          <w:szCs w:val="16"/>
        </w:rPr>
      </w:pPr>
    </w:p>
    <w:p w:rsidR="002249C4" w:rsidRDefault="00C430CE">
      <w:pPr>
        <w:tabs>
          <w:tab w:val="left" w:pos="1815"/>
        </w:tabs>
        <w:jc w:val="center"/>
        <w:rPr>
          <w:rFonts w:ascii="Tahoma" w:hAnsi="Tahoma" w:cs="Tahoma"/>
          <w:b/>
        </w:rPr>
      </w:pPr>
      <w:r>
        <w:rPr>
          <w:rFonts w:ascii="Tahoma" w:hAnsi="Tahoma" w:cs="Tahoma"/>
          <w:b/>
        </w:rPr>
        <w:t>PROCEDURE</w:t>
      </w:r>
      <w:r w:rsidR="002249C4">
        <w:rPr>
          <w:rFonts w:ascii="Tahoma" w:hAnsi="Tahoma" w:cs="Tahoma"/>
          <w:b/>
        </w:rPr>
        <w:t xml:space="preserve"> GUIDELINES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1710"/>
        <w:gridCol w:w="2070"/>
        <w:gridCol w:w="1800"/>
        <w:gridCol w:w="1980"/>
        <w:gridCol w:w="2880"/>
      </w:tblGrid>
      <w:tr w:rsidR="00101C6A">
        <w:tc>
          <w:tcPr>
            <w:tcW w:w="1710" w:type="dxa"/>
            <w:shd w:val="clear" w:color="auto" w:fill="99CCFF"/>
          </w:tcPr>
          <w:p w:rsidR="00101C6A" w:rsidRPr="00CB581A" w:rsidRDefault="0069745B">
            <w:pPr>
              <w:tabs>
                <w:tab w:val="left" w:pos="1815"/>
              </w:tabs>
              <w:jc w:val="center"/>
              <w:rPr>
                <w:rFonts w:ascii="Tahoma" w:hAnsi="Tahoma" w:cs="Tahoma"/>
                <w:b/>
                <w:sz w:val="20"/>
                <w:szCs w:val="20"/>
              </w:rPr>
            </w:pPr>
            <w:r w:rsidRPr="00CB581A">
              <w:rPr>
                <w:rFonts w:ascii="Tahoma" w:hAnsi="Tahoma" w:cs="Tahoma"/>
                <w:b/>
                <w:sz w:val="20"/>
                <w:szCs w:val="20"/>
              </w:rPr>
              <w:t>R</w:t>
            </w:r>
            <w:r w:rsidR="00101C6A" w:rsidRPr="00CB581A">
              <w:rPr>
                <w:rFonts w:ascii="Tahoma" w:hAnsi="Tahoma" w:cs="Tahoma"/>
                <w:b/>
                <w:sz w:val="20"/>
                <w:szCs w:val="20"/>
              </w:rPr>
              <w:t xml:space="preserve">- </w:t>
            </w:r>
            <w:r w:rsidR="002C3FF0">
              <w:rPr>
                <w:rFonts w:ascii="Tahoma" w:hAnsi="Tahoma" w:cs="Tahoma"/>
                <w:b/>
                <w:sz w:val="20"/>
                <w:szCs w:val="20"/>
              </w:rPr>
              <w:t>EMR</w:t>
            </w:r>
          </w:p>
        </w:tc>
        <w:tc>
          <w:tcPr>
            <w:tcW w:w="2070" w:type="dxa"/>
            <w:shd w:val="clear" w:color="auto" w:fill="CCFFCC"/>
          </w:tcPr>
          <w:p w:rsidR="00101C6A" w:rsidRPr="00CB581A" w:rsidRDefault="00333C7C">
            <w:pPr>
              <w:tabs>
                <w:tab w:val="left" w:pos="1815"/>
              </w:tabs>
              <w:jc w:val="center"/>
              <w:rPr>
                <w:rFonts w:ascii="Tahoma" w:hAnsi="Tahoma" w:cs="Tahoma"/>
                <w:b/>
                <w:sz w:val="20"/>
                <w:szCs w:val="20"/>
              </w:rPr>
            </w:pPr>
            <w:r>
              <w:rPr>
                <w:rFonts w:ascii="Tahoma" w:hAnsi="Tahoma" w:cs="Tahoma"/>
                <w:b/>
                <w:sz w:val="20"/>
                <w:szCs w:val="20"/>
              </w:rPr>
              <w:t>E -</w:t>
            </w:r>
            <w:r w:rsidR="004274AB">
              <w:rPr>
                <w:rFonts w:ascii="Tahoma" w:hAnsi="Tahoma" w:cs="Tahoma"/>
                <w:b/>
                <w:sz w:val="20"/>
                <w:szCs w:val="20"/>
              </w:rPr>
              <w:t xml:space="preserve"> </w:t>
            </w:r>
            <w:r>
              <w:rPr>
                <w:rFonts w:ascii="Tahoma" w:hAnsi="Tahoma" w:cs="Tahoma"/>
                <w:b/>
                <w:sz w:val="20"/>
                <w:szCs w:val="20"/>
              </w:rPr>
              <w:t>EMT</w:t>
            </w:r>
          </w:p>
        </w:tc>
        <w:tc>
          <w:tcPr>
            <w:tcW w:w="1800" w:type="dxa"/>
            <w:shd w:val="clear" w:color="auto" w:fill="FFFF99"/>
          </w:tcPr>
          <w:p w:rsidR="00101C6A" w:rsidRPr="00CB581A" w:rsidRDefault="00333C7C">
            <w:pPr>
              <w:tabs>
                <w:tab w:val="left" w:pos="1815"/>
              </w:tabs>
              <w:jc w:val="center"/>
              <w:rPr>
                <w:rFonts w:ascii="Tahoma" w:hAnsi="Tahoma" w:cs="Tahoma"/>
                <w:b/>
                <w:sz w:val="20"/>
                <w:szCs w:val="20"/>
              </w:rPr>
            </w:pPr>
            <w:r>
              <w:rPr>
                <w:rFonts w:ascii="Tahoma" w:hAnsi="Tahoma" w:cs="Tahoma"/>
                <w:b/>
                <w:sz w:val="20"/>
                <w:szCs w:val="20"/>
              </w:rPr>
              <w:t>AEMT</w:t>
            </w:r>
          </w:p>
        </w:tc>
        <w:tc>
          <w:tcPr>
            <w:tcW w:w="1980" w:type="dxa"/>
            <w:shd w:val="clear" w:color="auto" w:fill="FF99CC"/>
          </w:tcPr>
          <w:p w:rsidR="00101C6A" w:rsidRPr="00CB581A" w:rsidRDefault="00101C6A">
            <w:pPr>
              <w:tabs>
                <w:tab w:val="left" w:pos="1815"/>
              </w:tabs>
              <w:jc w:val="center"/>
              <w:rPr>
                <w:rFonts w:ascii="Tahoma" w:hAnsi="Tahoma" w:cs="Tahoma"/>
                <w:b/>
                <w:sz w:val="20"/>
                <w:szCs w:val="20"/>
              </w:rPr>
            </w:pPr>
            <w:r w:rsidRPr="00CB581A">
              <w:rPr>
                <w:rFonts w:ascii="Tahoma" w:hAnsi="Tahoma" w:cs="Tahoma"/>
                <w:b/>
                <w:sz w:val="20"/>
                <w:szCs w:val="20"/>
              </w:rPr>
              <w:t>P-PARAMEDIC</w:t>
            </w:r>
          </w:p>
        </w:tc>
        <w:tc>
          <w:tcPr>
            <w:tcW w:w="2880" w:type="dxa"/>
            <w:shd w:val="clear" w:color="auto" w:fill="FF0000"/>
          </w:tcPr>
          <w:p w:rsidR="00101C6A" w:rsidRPr="00CB581A" w:rsidRDefault="00101C6A" w:rsidP="00553A4B">
            <w:pPr>
              <w:tabs>
                <w:tab w:val="left" w:pos="1815"/>
              </w:tabs>
              <w:rPr>
                <w:rFonts w:ascii="Tahoma" w:hAnsi="Tahoma" w:cs="Tahoma"/>
                <w:b/>
                <w:color w:val="FFFFFF"/>
                <w:sz w:val="20"/>
                <w:szCs w:val="20"/>
              </w:rPr>
            </w:pPr>
            <w:r w:rsidRPr="00CB581A">
              <w:rPr>
                <w:rFonts w:ascii="Tahoma" w:hAnsi="Tahoma" w:cs="Tahoma"/>
                <w:b/>
                <w:color w:val="FFFFFF"/>
                <w:sz w:val="20"/>
                <w:szCs w:val="20"/>
              </w:rPr>
              <w:t>**M-Medical Control **</w:t>
            </w:r>
          </w:p>
        </w:tc>
      </w:tr>
    </w:tbl>
    <w:p w:rsidR="002249C4" w:rsidRDefault="006C175A">
      <w:pPr>
        <w:tabs>
          <w:tab w:val="left" w:pos="1815"/>
        </w:tabs>
        <w:jc w:val="center"/>
        <w:rPr>
          <w:rFonts w:ascii="Tahoma" w:hAnsi="Tahoma" w:cs="Tahoma"/>
          <w:b/>
          <w:sz w:val="20"/>
          <w:szCs w:val="20"/>
        </w:rPr>
      </w:pPr>
      <w:r>
        <w:rPr>
          <w:rFonts w:ascii="Tahoma" w:hAnsi="Tahoma" w:cs="Tahoma"/>
          <w:b/>
          <w:sz w:val="20"/>
          <w:szCs w:val="20"/>
        </w:rPr>
        <w:t>***Higher level</w:t>
      </w:r>
      <w:r w:rsidR="002249C4">
        <w:rPr>
          <w:rFonts w:ascii="Tahoma" w:hAnsi="Tahoma" w:cs="Tahoma"/>
          <w:b/>
          <w:sz w:val="20"/>
          <w:szCs w:val="20"/>
        </w:rPr>
        <w:t xml:space="preserve"> providers are responsible for lower level treatments***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1E0" w:firstRow="1" w:lastRow="1" w:firstColumn="1" w:lastColumn="1" w:noHBand="0" w:noVBand="0"/>
      </w:tblPr>
      <w:tblGrid>
        <w:gridCol w:w="10368"/>
        <w:gridCol w:w="540"/>
      </w:tblGrid>
      <w:tr w:rsidR="002249C4" w:rsidRPr="00AA3696">
        <w:trPr>
          <w:cantSplit/>
          <w:trHeight w:val="5399"/>
        </w:trPr>
        <w:tc>
          <w:tcPr>
            <w:tcW w:w="10368" w:type="dxa"/>
            <w:tcBorders>
              <w:bottom w:val="single" w:sz="4" w:space="0" w:color="auto"/>
            </w:tcBorders>
            <w:shd w:val="clear" w:color="auto" w:fill="CCFFCC"/>
          </w:tcPr>
          <w:p w:rsidR="002C64ED" w:rsidRPr="006C175A" w:rsidRDefault="000527D1" w:rsidP="000527D1">
            <w:pPr>
              <w:numPr>
                <w:ilvl w:val="0"/>
                <w:numId w:val="4"/>
              </w:numPr>
              <w:tabs>
                <w:tab w:val="left" w:pos="1815"/>
              </w:tabs>
              <w:rPr>
                <w:rFonts w:ascii="Tahoma" w:hAnsi="Tahoma" w:cs="Tahoma"/>
              </w:rPr>
            </w:pPr>
            <w:r w:rsidRPr="006C175A">
              <w:rPr>
                <w:rFonts w:ascii="Tahoma" w:hAnsi="Tahoma" w:cs="Tahoma"/>
              </w:rPr>
              <w:t>Adult patients: If conscious cooperative and in no respiratory distress, an oral temperature is preferred.</w:t>
            </w:r>
            <w:r w:rsidR="002C64ED" w:rsidRPr="006C175A">
              <w:rPr>
                <w:rFonts w:ascii="Tahoma" w:hAnsi="Tahoma" w:cs="Tahoma"/>
              </w:rPr>
              <w:t xml:space="preserve">  For infants or adults that do not meet the criteria above, a rectal temperature is preferred.</w:t>
            </w:r>
          </w:p>
          <w:p w:rsidR="002C64ED" w:rsidRPr="006C175A" w:rsidRDefault="002C64ED" w:rsidP="000527D1">
            <w:pPr>
              <w:numPr>
                <w:ilvl w:val="0"/>
                <w:numId w:val="4"/>
              </w:numPr>
              <w:tabs>
                <w:tab w:val="left" w:pos="1815"/>
              </w:tabs>
              <w:rPr>
                <w:rFonts w:ascii="Tahoma" w:hAnsi="Tahoma" w:cs="Tahoma"/>
              </w:rPr>
            </w:pPr>
            <w:r w:rsidRPr="006C175A">
              <w:rPr>
                <w:rFonts w:ascii="Tahoma" w:hAnsi="Tahoma" w:cs="Tahoma"/>
                <w:b/>
              </w:rPr>
              <w:t>ORAL TEMPERATURE:</w:t>
            </w:r>
            <w:r w:rsidRPr="006C175A">
              <w:rPr>
                <w:rFonts w:ascii="Tahoma" w:hAnsi="Tahoma" w:cs="Tahoma"/>
              </w:rPr>
              <w:t xml:space="preserve"> To obtain an oral temperature, ensure the patient has no significant oral trauma and place the thermometer under the patient’s tongue with appropriate sterile covering.</w:t>
            </w:r>
          </w:p>
          <w:p w:rsidR="002C64ED" w:rsidRPr="006C175A" w:rsidRDefault="002C64ED" w:rsidP="000527D1">
            <w:pPr>
              <w:numPr>
                <w:ilvl w:val="0"/>
                <w:numId w:val="4"/>
              </w:numPr>
              <w:tabs>
                <w:tab w:val="left" w:pos="1815"/>
              </w:tabs>
              <w:rPr>
                <w:rFonts w:ascii="Tahoma" w:hAnsi="Tahoma" w:cs="Tahoma"/>
              </w:rPr>
            </w:pPr>
            <w:r w:rsidRPr="006C175A">
              <w:rPr>
                <w:rFonts w:ascii="Tahoma" w:hAnsi="Tahoma" w:cs="Tahoma"/>
              </w:rPr>
              <w:t>Have the patient seal their mouth closed around the thermometer.</w:t>
            </w:r>
          </w:p>
          <w:p w:rsidR="000527D1" w:rsidRPr="006C175A" w:rsidRDefault="002C64ED" w:rsidP="000527D1">
            <w:pPr>
              <w:numPr>
                <w:ilvl w:val="0"/>
                <w:numId w:val="4"/>
              </w:numPr>
              <w:tabs>
                <w:tab w:val="left" w:pos="1815"/>
              </w:tabs>
              <w:rPr>
                <w:rFonts w:ascii="Tahoma" w:hAnsi="Tahoma" w:cs="Tahoma"/>
              </w:rPr>
            </w:pPr>
            <w:r w:rsidRPr="006C175A">
              <w:rPr>
                <w:rFonts w:ascii="Tahoma" w:hAnsi="Tahoma" w:cs="Tahoma"/>
              </w:rPr>
              <w:t xml:space="preserve">If using the electric thermometer, leave the device in place until there is indication that an accurate temperature has been recorded (per the “beep” or other indicator specific to that device.   If using a traditional thermometer, leave it in place until there is no change in the reading for at least 30 seconds (usually 2-3 minutes) </w:t>
            </w:r>
            <w:r w:rsidR="000527D1" w:rsidRPr="006C175A">
              <w:rPr>
                <w:rFonts w:ascii="Tahoma" w:hAnsi="Tahoma" w:cs="Tahoma"/>
              </w:rPr>
              <w:t xml:space="preserve">                                                               </w:t>
            </w:r>
          </w:p>
          <w:p w:rsidR="000527D1" w:rsidRPr="006C175A" w:rsidRDefault="002C64ED" w:rsidP="000527D1">
            <w:pPr>
              <w:numPr>
                <w:ilvl w:val="0"/>
                <w:numId w:val="4"/>
              </w:numPr>
              <w:tabs>
                <w:tab w:val="left" w:pos="1815"/>
              </w:tabs>
              <w:rPr>
                <w:rFonts w:ascii="Tahoma" w:hAnsi="Tahoma" w:cs="Tahoma"/>
              </w:rPr>
            </w:pPr>
            <w:r w:rsidRPr="006C175A">
              <w:rPr>
                <w:rFonts w:ascii="Tahoma" w:hAnsi="Tahoma" w:cs="Tahoma"/>
              </w:rPr>
              <w:t>Record time, temperature, method and scale (C° or F°) in PCR.</w:t>
            </w:r>
          </w:p>
          <w:p w:rsidR="002C64ED" w:rsidRPr="006C175A" w:rsidRDefault="002C64ED" w:rsidP="000527D1">
            <w:pPr>
              <w:numPr>
                <w:ilvl w:val="0"/>
                <w:numId w:val="4"/>
              </w:numPr>
              <w:tabs>
                <w:tab w:val="left" w:pos="1815"/>
              </w:tabs>
              <w:rPr>
                <w:rFonts w:ascii="Tahoma" w:hAnsi="Tahoma" w:cs="Tahoma"/>
              </w:rPr>
            </w:pPr>
            <w:r w:rsidRPr="006C175A">
              <w:rPr>
                <w:rFonts w:ascii="Tahoma" w:hAnsi="Tahoma" w:cs="Tahoma"/>
                <w:b/>
              </w:rPr>
              <w:t>RECTAL TEMPERATURE</w:t>
            </w:r>
            <w:r w:rsidRPr="006C175A">
              <w:rPr>
                <w:rFonts w:ascii="Tahoma" w:hAnsi="Tahoma" w:cs="Tahoma"/>
              </w:rPr>
              <w:t>:  Prior to obtaining a rectal temperature, cover the thermometer with an appropriate sterile cover, apply lubricant, and insert into rectum no more than 1-2 cm beyond the external anal sphincter.</w:t>
            </w:r>
            <w:r w:rsidR="00333C7C" w:rsidRPr="006C175A">
              <w:rPr>
                <w:rFonts w:ascii="Tahoma" w:hAnsi="Tahoma" w:cs="Tahoma"/>
              </w:rPr>
              <w:t xml:space="preserve"> </w:t>
            </w:r>
          </w:p>
          <w:p w:rsidR="002C64ED" w:rsidRPr="006C175A" w:rsidRDefault="002C64ED" w:rsidP="002C64ED">
            <w:pPr>
              <w:numPr>
                <w:ilvl w:val="0"/>
                <w:numId w:val="4"/>
              </w:numPr>
              <w:tabs>
                <w:tab w:val="left" w:pos="1815"/>
              </w:tabs>
              <w:rPr>
                <w:rFonts w:ascii="Tahoma" w:hAnsi="Tahoma" w:cs="Tahoma"/>
              </w:rPr>
            </w:pPr>
            <w:r w:rsidRPr="006C175A">
              <w:rPr>
                <w:rFonts w:ascii="Tahoma" w:hAnsi="Tahoma" w:cs="Tahoma"/>
              </w:rPr>
              <w:t xml:space="preserve">If using the electric thermometer, leave the device in place until there is indication that an accurate temperature has been recorded (per the “beep” or other indicator specific to that device.   If using a traditional thermometer, leave it in place until there is no change in the reading for at least 30 seconds ( usually 2-3 minutes)                                                                </w:t>
            </w:r>
          </w:p>
          <w:p w:rsidR="002C64ED" w:rsidRPr="006C175A" w:rsidRDefault="002C64ED" w:rsidP="002C64ED">
            <w:pPr>
              <w:numPr>
                <w:ilvl w:val="0"/>
                <w:numId w:val="4"/>
              </w:numPr>
              <w:tabs>
                <w:tab w:val="left" w:pos="1815"/>
              </w:tabs>
              <w:rPr>
                <w:rFonts w:ascii="Tahoma" w:hAnsi="Tahoma" w:cs="Tahoma"/>
              </w:rPr>
            </w:pPr>
            <w:r w:rsidRPr="006C175A">
              <w:rPr>
                <w:rFonts w:ascii="Tahoma" w:hAnsi="Tahoma" w:cs="Tahoma"/>
              </w:rPr>
              <w:t>Record time, temperature, method and scale (C° or F°) in PCR.</w:t>
            </w:r>
          </w:p>
          <w:p w:rsidR="002C64ED" w:rsidRPr="007641B1" w:rsidRDefault="00247339" w:rsidP="002C64ED">
            <w:pPr>
              <w:tabs>
                <w:tab w:val="left" w:pos="1815"/>
              </w:tabs>
            </w:pPr>
            <w:r>
              <w:rPr>
                <w:noProof/>
              </w:rPr>
              <w:drawing>
                <wp:inline distT="0" distB="0" distL="0" distR="0">
                  <wp:extent cx="2619375" cy="1743075"/>
                  <wp:effectExtent l="0" t="0" r="0" b="0"/>
                  <wp:docPr id="5" name="Picture 1" descr="SHR30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R309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B20067">
              <w:t xml:space="preserve">  </w:t>
            </w:r>
            <w:r>
              <w:rPr>
                <w:noProof/>
              </w:rPr>
              <w:drawing>
                <wp:inline distT="0" distB="0" distL="0" distR="0">
                  <wp:extent cx="1885950" cy="1724025"/>
                  <wp:effectExtent l="0" t="0" r="0" b="0"/>
                  <wp:docPr id="4" name="Picture 2" descr="EXC-12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1243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1724025"/>
                          </a:xfrm>
                          <a:prstGeom prst="rect">
                            <a:avLst/>
                          </a:prstGeom>
                          <a:noFill/>
                          <a:ln>
                            <a:noFill/>
                          </a:ln>
                        </pic:spPr>
                      </pic:pic>
                    </a:graphicData>
                  </a:graphic>
                </wp:inline>
              </w:drawing>
            </w:r>
            <w:r>
              <w:rPr>
                <w:noProof/>
              </w:rPr>
              <w:drawing>
                <wp:inline distT="0" distB="0" distL="0" distR="0">
                  <wp:extent cx="1476375" cy="1724025"/>
                  <wp:effectExtent l="0" t="0" r="0" b="0"/>
                  <wp:docPr id="2" name="Picture 3" descr="531_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1_0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724025"/>
                          </a:xfrm>
                          <a:prstGeom prst="rect">
                            <a:avLst/>
                          </a:prstGeom>
                          <a:noFill/>
                          <a:ln>
                            <a:noFill/>
                          </a:ln>
                        </pic:spPr>
                      </pic:pic>
                    </a:graphicData>
                  </a:graphic>
                </wp:inline>
              </w:drawing>
            </w:r>
          </w:p>
        </w:tc>
        <w:tc>
          <w:tcPr>
            <w:tcW w:w="540" w:type="dxa"/>
            <w:tcBorders>
              <w:bottom w:val="single" w:sz="4" w:space="0" w:color="auto"/>
            </w:tcBorders>
            <w:shd w:val="clear" w:color="auto" w:fill="CCFFCC"/>
          </w:tcPr>
          <w:p w:rsidR="00333C7C" w:rsidRDefault="00333C7C">
            <w:pPr>
              <w:tabs>
                <w:tab w:val="left" w:pos="1815"/>
              </w:tabs>
            </w:pPr>
          </w:p>
          <w:p w:rsidR="00333C7C" w:rsidRDefault="00333C7C">
            <w:pPr>
              <w:tabs>
                <w:tab w:val="left" w:pos="1815"/>
              </w:tabs>
            </w:pPr>
          </w:p>
          <w:p w:rsidR="00333C7C" w:rsidRDefault="00333C7C">
            <w:pPr>
              <w:tabs>
                <w:tab w:val="left" w:pos="1815"/>
              </w:tabs>
            </w:pPr>
          </w:p>
          <w:p w:rsidR="00333C7C" w:rsidRDefault="00333C7C">
            <w:pPr>
              <w:tabs>
                <w:tab w:val="left" w:pos="1815"/>
              </w:tabs>
            </w:pPr>
          </w:p>
          <w:p w:rsidR="00333C7C" w:rsidRDefault="00333C7C">
            <w:pPr>
              <w:tabs>
                <w:tab w:val="left" w:pos="1815"/>
              </w:tabs>
            </w:pPr>
          </w:p>
          <w:p w:rsidR="00333C7C" w:rsidRDefault="00333C7C">
            <w:pPr>
              <w:tabs>
                <w:tab w:val="left" w:pos="1815"/>
              </w:tabs>
            </w:pPr>
          </w:p>
          <w:p w:rsidR="00333C7C" w:rsidRDefault="00333C7C">
            <w:pPr>
              <w:tabs>
                <w:tab w:val="left" w:pos="1815"/>
              </w:tabs>
            </w:pPr>
          </w:p>
          <w:p w:rsidR="00333C7C" w:rsidRDefault="00333C7C">
            <w:pPr>
              <w:tabs>
                <w:tab w:val="left" w:pos="1815"/>
              </w:tabs>
            </w:pPr>
          </w:p>
          <w:p w:rsidR="00333C7C" w:rsidRDefault="00333C7C">
            <w:pPr>
              <w:tabs>
                <w:tab w:val="left" w:pos="1815"/>
              </w:tabs>
            </w:pPr>
          </w:p>
          <w:p w:rsidR="00333C7C" w:rsidRDefault="00333C7C">
            <w:pPr>
              <w:tabs>
                <w:tab w:val="left" w:pos="1815"/>
              </w:tabs>
            </w:pPr>
          </w:p>
          <w:p w:rsidR="00333C7C" w:rsidRDefault="00333C7C">
            <w:pPr>
              <w:tabs>
                <w:tab w:val="left" w:pos="1815"/>
              </w:tabs>
            </w:pPr>
          </w:p>
          <w:p w:rsidR="00333C7C" w:rsidRDefault="00333C7C">
            <w:pPr>
              <w:tabs>
                <w:tab w:val="left" w:pos="1815"/>
              </w:tabs>
            </w:pPr>
          </w:p>
          <w:p w:rsidR="00333C7C" w:rsidRDefault="00333C7C">
            <w:pPr>
              <w:tabs>
                <w:tab w:val="left" w:pos="1815"/>
              </w:tabs>
            </w:pPr>
          </w:p>
          <w:p w:rsidR="002249C4" w:rsidRPr="006C175A" w:rsidRDefault="00101C6A">
            <w:pPr>
              <w:tabs>
                <w:tab w:val="left" w:pos="1815"/>
              </w:tabs>
              <w:rPr>
                <w:b/>
                <w:sz w:val="36"/>
                <w:szCs w:val="36"/>
              </w:rPr>
            </w:pPr>
            <w:r w:rsidRPr="006C175A">
              <w:rPr>
                <w:b/>
                <w:sz w:val="36"/>
                <w:szCs w:val="36"/>
              </w:rPr>
              <w:t>E</w:t>
            </w:r>
          </w:p>
        </w:tc>
      </w:tr>
    </w:tbl>
    <w:p w:rsidR="002249C4" w:rsidRDefault="008A68F3" w:rsidP="004F3FB3">
      <w:pPr>
        <w:pBdr>
          <w:top w:val="single" w:sz="4" w:space="1" w:color="auto"/>
          <w:left w:val="single" w:sz="4" w:space="4" w:color="auto"/>
          <w:bottom w:val="single" w:sz="4" w:space="0" w:color="auto"/>
          <w:right w:val="single" w:sz="4" w:space="1" w:color="auto"/>
        </w:pBdr>
        <w:shd w:val="clear" w:color="auto" w:fill="FFCC99"/>
        <w:rPr>
          <w:rFonts w:ascii="Tahoma" w:hAnsi="Tahoma" w:cs="Tahoma"/>
          <w:b/>
          <w:color w:val="000000"/>
          <w:sz w:val="20"/>
          <w:szCs w:val="20"/>
          <w:lang w:val="en"/>
        </w:rPr>
      </w:pPr>
      <w:r w:rsidRPr="008A68F3">
        <w:rPr>
          <w:rFonts w:ascii="Tahoma" w:hAnsi="Tahoma" w:cs="Tahoma"/>
          <w:b/>
          <w:color w:val="000000"/>
          <w:sz w:val="20"/>
          <w:szCs w:val="20"/>
          <w:lang w:val="en"/>
        </w:rPr>
        <w:t>A rectal or ear (tympanic membrane) temperature reading is 0.5 to 1°F (0.3 to 0.6°C) higher than an oral temperature reading. A temperature taken in the armpit is 0.5 to 1°F (0.3 to 0.6°C) lower than an oral temperature reading.</w:t>
      </w:r>
      <w:r w:rsidR="004F3FB3">
        <w:rPr>
          <w:rFonts w:ascii="Tahoma" w:hAnsi="Tahoma" w:cs="Tahoma"/>
          <w:b/>
          <w:color w:val="000000"/>
          <w:sz w:val="20"/>
          <w:szCs w:val="20"/>
          <w:lang w:val="en"/>
        </w:rPr>
        <w:t xml:space="preserve">  </w:t>
      </w:r>
    </w:p>
    <w:p w:rsidR="004F3FB3" w:rsidRPr="004F3FB3" w:rsidRDefault="004F3FB3" w:rsidP="004F3FB3">
      <w:pPr>
        <w:pBdr>
          <w:top w:val="single" w:sz="4" w:space="1" w:color="auto"/>
          <w:left w:val="single" w:sz="4" w:space="4" w:color="auto"/>
          <w:bottom w:val="single" w:sz="4" w:space="0" w:color="auto"/>
          <w:right w:val="single" w:sz="4" w:space="1" w:color="auto"/>
        </w:pBdr>
        <w:shd w:val="clear" w:color="auto" w:fill="FFCC99"/>
        <w:rPr>
          <w:rFonts w:ascii="Tahoma" w:hAnsi="Tahoma" w:cs="Tahoma"/>
          <w:b/>
        </w:rPr>
      </w:pPr>
      <w:r w:rsidRPr="004F3FB3">
        <w:rPr>
          <w:rFonts w:ascii="Tahoma" w:hAnsi="Tahoma" w:cs="Tahoma"/>
          <w:b/>
          <w:sz w:val="20"/>
          <w:szCs w:val="20"/>
          <w:lang w:val="en"/>
        </w:rPr>
        <w:t>In most adults, an oral temperature above 100F or a rectal or ear temperature ab</w:t>
      </w:r>
      <w:r w:rsidR="006C175A">
        <w:rPr>
          <w:rFonts w:ascii="Tahoma" w:hAnsi="Tahoma" w:cs="Tahoma"/>
          <w:b/>
          <w:sz w:val="20"/>
          <w:szCs w:val="20"/>
          <w:lang w:val="en"/>
        </w:rPr>
        <w:t xml:space="preserve">ove 101F is considered a fever.  </w:t>
      </w:r>
      <w:r w:rsidRPr="004F3FB3">
        <w:rPr>
          <w:rFonts w:ascii="Tahoma" w:hAnsi="Tahoma" w:cs="Tahoma"/>
          <w:b/>
          <w:sz w:val="20"/>
          <w:szCs w:val="20"/>
          <w:lang w:val="en"/>
        </w:rPr>
        <w:t>A child has a fever when his or her rectal temperature is 100.4F or higher.</w:t>
      </w:r>
    </w:p>
    <w:sectPr w:rsidR="004F3FB3" w:rsidRPr="004F3FB3" w:rsidSect="0087732E">
      <w:headerReference w:type="default" r:id="rId11"/>
      <w:footerReference w:type="default" r:id="rId12"/>
      <w:pgSz w:w="12240" w:h="15840"/>
      <w:pgMar w:top="432"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65C" w:rsidRDefault="00A4365C">
      <w:r>
        <w:separator/>
      </w:r>
    </w:p>
  </w:endnote>
  <w:endnote w:type="continuationSeparator" w:id="0">
    <w:p w:rsidR="00A4365C" w:rsidRDefault="00A4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122" w:rsidRDefault="00247339" w:rsidP="00641051">
    <w:pPr>
      <w:rPr>
        <w:sz w:val="16"/>
        <w:szCs w:val="16"/>
      </w:rPr>
    </w:pPr>
    <w:r>
      <w:rPr>
        <w:noProof/>
        <w:sz w:val="16"/>
        <w:szCs w:val="16"/>
      </w:rPr>
      <w:drawing>
        <wp:anchor distT="0" distB="0" distL="114300" distR="114300" simplePos="0" relativeHeight="251658240" behindDoc="1" locked="0" layoutInCell="1" allowOverlap="1">
          <wp:simplePos x="0" y="0"/>
          <wp:positionH relativeFrom="column">
            <wp:posOffset>54610</wp:posOffset>
          </wp:positionH>
          <wp:positionV relativeFrom="paragraph">
            <wp:posOffset>-228600</wp:posOffset>
          </wp:positionV>
          <wp:extent cx="168910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122">
      <w:rPr>
        <w:sz w:val="16"/>
        <w:szCs w:val="16"/>
      </w:rPr>
      <w:t>_______________________________________________________________________________________________________________________________________</w:t>
    </w:r>
  </w:p>
  <w:p w:rsidR="00554122" w:rsidRPr="00641051" w:rsidRDefault="00554122" w:rsidP="00641051">
    <w:pPr>
      <w:rPr>
        <w:sz w:val="16"/>
        <w:szCs w:val="16"/>
      </w:rPr>
    </w:pPr>
    <w:r w:rsidRPr="00641051">
      <w:rPr>
        <w:sz w:val="16"/>
        <w:szCs w:val="16"/>
      </w:rPr>
      <w:t>BCEMS Medical Director</w:t>
    </w:r>
  </w:p>
  <w:p w:rsidR="00554122" w:rsidRPr="00641051" w:rsidRDefault="00554122" w:rsidP="00641051">
    <w:pPr>
      <w:rPr>
        <w:sz w:val="16"/>
        <w:szCs w:val="16"/>
      </w:rPr>
    </w:pPr>
    <w:r w:rsidRPr="00641051">
      <w:rPr>
        <w:sz w:val="16"/>
        <w:szCs w:val="16"/>
      </w:rPr>
      <w:t>Eff</w:t>
    </w:r>
    <w:r w:rsidR="00E43902">
      <w:rPr>
        <w:sz w:val="16"/>
        <w:szCs w:val="16"/>
      </w:rPr>
      <w:t>ective: 04</w:t>
    </w:r>
    <w:r w:rsidR="006C175A">
      <w:rPr>
        <w:sz w:val="16"/>
        <w:szCs w:val="16"/>
      </w:rPr>
      <w:t>/</w:t>
    </w:r>
    <w:r w:rsidR="00E43902">
      <w:rPr>
        <w:sz w:val="16"/>
        <w:szCs w:val="16"/>
      </w:rPr>
      <w:t>01/14</w:t>
    </w:r>
    <w:r>
      <w:rPr>
        <w:sz w:val="16"/>
        <w:szCs w:val="16"/>
      </w:rPr>
      <w:tab/>
    </w:r>
    <w:r>
      <w:rPr>
        <w:sz w:val="16"/>
        <w:szCs w:val="16"/>
      </w:rPr>
      <w:tab/>
    </w:r>
    <w:r>
      <w:rPr>
        <w:sz w:val="16"/>
        <w:szCs w:val="16"/>
      </w:rPr>
      <w:tab/>
    </w:r>
    <w:r>
      <w:rPr>
        <w:sz w:val="16"/>
        <w:szCs w:val="16"/>
      </w:rPr>
      <w:tab/>
    </w:r>
    <w:r>
      <w:rPr>
        <w:sz w:val="16"/>
        <w:szCs w:val="16"/>
      </w:rPr>
      <w:tab/>
    </w:r>
    <w:r w:rsidR="006C175A">
      <w:rPr>
        <w:sz w:val="16"/>
        <w:szCs w:val="16"/>
      </w:rPr>
      <w:t>final</w:t>
    </w:r>
    <w:r>
      <w:rPr>
        <w:sz w:val="16"/>
        <w:szCs w:val="16"/>
      </w:rPr>
      <w:t xml:space="preserve"> </w:t>
    </w:r>
    <w:r>
      <w:rPr>
        <w:sz w:val="16"/>
        <w:szCs w:val="16"/>
      </w:rPr>
      <w:fldChar w:fldCharType="begin"/>
    </w:r>
    <w:r>
      <w:rPr>
        <w:sz w:val="16"/>
        <w:szCs w:val="16"/>
      </w:rPr>
      <w:instrText xml:space="preserve"> DATE \@ "M/d/yyyy" </w:instrText>
    </w:r>
    <w:r>
      <w:rPr>
        <w:sz w:val="16"/>
        <w:szCs w:val="16"/>
      </w:rPr>
      <w:fldChar w:fldCharType="separate"/>
    </w:r>
    <w:r w:rsidR="008872C3">
      <w:rPr>
        <w:noProof/>
        <w:sz w:val="16"/>
        <w:szCs w:val="16"/>
      </w:rPr>
      <w:t>2/2/2014</w:t>
    </w:r>
    <w:r>
      <w:rPr>
        <w:sz w:val="16"/>
        <w:szCs w:val="16"/>
      </w:rPr>
      <w:fldChar w:fldCharType="end"/>
    </w:r>
    <w:r w:rsidRPr="00641051">
      <w:rPr>
        <w:sz w:val="16"/>
        <w:szCs w:val="16"/>
      </w:rPr>
      <w:tab/>
    </w:r>
    <w:r w:rsidRPr="00641051">
      <w:rPr>
        <w:sz w:val="16"/>
        <w:szCs w:val="16"/>
      </w:rPr>
      <w:tab/>
    </w:r>
    <w:r w:rsidRPr="00641051">
      <w:rPr>
        <w:sz w:val="16"/>
        <w:szCs w:val="16"/>
      </w:rPr>
      <w:tab/>
    </w:r>
    <w:r>
      <w:rPr>
        <w:sz w:val="16"/>
        <w:szCs w:val="16"/>
      </w:rPr>
      <w:tab/>
    </w:r>
    <w:r>
      <w:rPr>
        <w:sz w:val="16"/>
        <w:szCs w:val="16"/>
      </w:rPr>
      <w:tab/>
    </w:r>
    <w:r>
      <w:rPr>
        <w:sz w:val="16"/>
        <w:szCs w:val="16"/>
      </w:rPr>
      <w:tab/>
    </w:r>
    <w:r w:rsidRPr="00641051">
      <w:rPr>
        <w:sz w:val="16"/>
        <w:szCs w:val="16"/>
      </w:rPr>
      <w:t>page</w:t>
    </w:r>
    <w:r>
      <w:rPr>
        <w:sz w:val="16"/>
        <w:szCs w:val="16"/>
      </w:rPr>
      <w:t xml:space="preserve"> </w:t>
    </w:r>
    <w:r w:rsidRPr="008C1A32">
      <w:rPr>
        <w:rStyle w:val="PageNumber"/>
        <w:sz w:val="16"/>
        <w:szCs w:val="16"/>
      </w:rPr>
      <w:fldChar w:fldCharType="begin"/>
    </w:r>
    <w:r w:rsidRPr="008C1A32">
      <w:rPr>
        <w:rStyle w:val="PageNumber"/>
        <w:sz w:val="16"/>
        <w:szCs w:val="16"/>
      </w:rPr>
      <w:instrText xml:space="preserve"> PAGE </w:instrText>
    </w:r>
    <w:r w:rsidRPr="008C1A32">
      <w:rPr>
        <w:rStyle w:val="PageNumber"/>
        <w:sz w:val="16"/>
        <w:szCs w:val="16"/>
      </w:rPr>
      <w:fldChar w:fldCharType="separate"/>
    </w:r>
    <w:r w:rsidR="00247339">
      <w:rPr>
        <w:rStyle w:val="PageNumber"/>
        <w:noProof/>
        <w:sz w:val="16"/>
        <w:szCs w:val="16"/>
      </w:rPr>
      <w:t>1</w:t>
    </w:r>
    <w:r w:rsidRPr="008C1A32">
      <w:rPr>
        <w:rStyle w:val="PageNumber"/>
        <w:sz w:val="16"/>
        <w:szCs w:val="16"/>
      </w:rPr>
      <w:fldChar w:fldCharType="end"/>
    </w:r>
    <w:r w:rsidRPr="00641051">
      <w:rPr>
        <w:sz w:val="16"/>
        <w:szCs w:val="16"/>
      </w:rPr>
      <w:t xml:space="preserve">of </w:t>
    </w:r>
    <w:r w:rsidRPr="008C1A32">
      <w:rPr>
        <w:rStyle w:val="PageNumber"/>
        <w:sz w:val="16"/>
        <w:szCs w:val="16"/>
      </w:rPr>
      <w:fldChar w:fldCharType="begin"/>
    </w:r>
    <w:r w:rsidRPr="008C1A32">
      <w:rPr>
        <w:rStyle w:val="PageNumber"/>
        <w:sz w:val="16"/>
        <w:szCs w:val="16"/>
      </w:rPr>
      <w:instrText xml:space="preserve"> NUMPAGES </w:instrText>
    </w:r>
    <w:r w:rsidRPr="008C1A32">
      <w:rPr>
        <w:rStyle w:val="PageNumber"/>
        <w:sz w:val="16"/>
        <w:szCs w:val="16"/>
      </w:rPr>
      <w:fldChar w:fldCharType="separate"/>
    </w:r>
    <w:r w:rsidR="00247339">
      <w:rPr>
        <w:rStyle w:val="PageNumber"/>
        <w:noProof/>
        <w:sz w:val="16"/>
        <w:szCs w:val="16"/>
      </w:rPr>
      <w:t>1</w:t>
    </w:r>
    <w:r w:rsidRPr="008C1A32">
      <w:rPr>
        <w:rStyle w:val="PageNumber"/>
        <w:sz w:val="16"/>
        <w:szCs w:val="16"/>
      </w:rPr>
      <w:fldChar w:fldCharType="end"/>
    </w:r>
    <w:r w:rsidRPr="008C1A32">
      <w:rPr>
        <w:sz w:val="16"/>
        <w:szCs w:val="16"/>
      </w:rP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65C" w:rsidRDefault="00A4365C">
      <w:r>
        <w:separator/>
      </w:r>
    </w:p>
  </w:footnote>
  <w:footnote w:type="continuationSeparator" w:id="0">
    <w:p w:rsidR="00A4365C" w:rsidRDefault="00A436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122" w:rsidRPr="00641051" w:rsidRDefault="00247339">
    <w:pPr>
      <w:pStyle w:val="Header"/>
      <w:rPr>
        <w:sz w:val="16"/>
        <w:szCs w:val="16"/>
      </w:rPr>
    </w:pPr>
    <w:r>
      <w:rPr>
        <w:noProof/>
        <w:sz w:val="16"/>
        <w:szCs w:val="16"/>
      </w:rPr>
      <w:drawing>
        <wp:anchor distT="0" distB="0" distL="114300" distR="114300" simplePos="0" relativeHeight="251657216" behindDoc="0" locked="0" layoutInCell="1" allowOverlap="1">
          <wp:simplePos x="0" y="0"/>
          <wp:positionH relativeFrom="column">
            <wp:posOffset>5943600</wp:posOffset>
          </wp:positionH>
          <wp:positionV relativeFrom="paragraph">
            <wp:posOffset>-297180</wp:posOffset>
          </wp:positionV>
          <wp:extent cx="1138555" cy="1069975"/>
          <wp:effectExtent l="0" t="0" r="0" b="0"/>
          <wp:wrapNone/>
          <wp:docPr id="1" name="Picture 1" descr="new bc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em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069975"/>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554122" w:rsidRPr="00641051">
          <w:rPr>
            <w:sz w:val="16"/>
            <w:szCs w:val="16"/>
          </w:rPr>
          <w:t>Bonner</w:t>
        </w:r>
      </w:smartTag>
      <w:r w:rsidR="00554122" w:rsidRPr="00641051">
        <w:rPr>
          <w:sz w:val="16"/>
          <w:szCs w:val="16"/>
        </w:rPr>
        <w:t xml:space="preserve"> </w:t>
      </w:r>
      <w:smartTag w:uri="urn:schemas-microsoft-com:office:smarttags" w:element="PlaceType">
        <w:r w:rsidR="00554122" w:rsidRPr="00641051">
          <w:rPr>
            <w:sz w:val="16"/>
            <w:szCs w:val="16"/>
          </w:rPr>
          <w:t>County</w:t>
        </w:r>
      </w:smartTag>
      <w:r w:rsidR="00554122" w:rsidRPr="00641051">
        <w:rPr>
          <w:sz w:val="16"/>
          <w:szCs w:val="16"/>
        </w:rPr>
        <w:t xml:space="preserve"> </w:t>
      </w:r>
      <w:smartTag w:uri="urn:schemas-microsoft-com:office:smarttags" w:element="PlaceName">
        <w:r w:rsidR="00554122" w:rsidRPr="00641051">
          <w:rPr>
            <w:sz w:val="16"/>
            <w:szCs w:val="16"/>
          </w:rPr>
          <w:t>EMS</w:t>
        </w:r>
      </w:smartTag>
    </w:smartTag>
    <w:r w:rsidR="00554122" w:rsidRPr="00641051">
      <w:rPr>
        <w:sz w:val="16"/>
        <w:szCs w:val="16"/>
      </w:rPr>
      <w:t xml:space="preserve"> System</w:t>
    </w:r>
    <w:r w:rsidR="00554122" w:rsidRPr="00641051">
      <w:rPr>
        <w:sz w:val="16"/>
        <w:szCs w:val="16"/>
      </w:rPr>
      <w:tab/>
      <w:t xml:space="preserve">                           </w:t>
    </w:r>
    <w:r w:rsidR="00554122">
      <w:rPr>
        <w:sz w:val="16"/>
        <w:szCs w:val="16"/>
      </w:rPr>
      <w:t>Procedures</w:t>
    </w:r>
  </w:p>
  <w:p w:rsidR="00554122" w:rsidRPr="00641051" w:rsidRDefault="00554122">
    <w:pPr>
      <w:pStyle w:val="Header"/>
      <w:rPr>
        <w:sz w:val="16"/>
        <w:szCs w:val="16"/>
      </w:rPr>
    </w:pPr>
    <w:r w:rsidRPr="00641051">
      <w:rPr>
        <w:sz w:val="16"/>
        <w:szCs w:val="16"/>
      </w:rPr>
      <w:tab/>
      <w:t xml:space="preserve">                   </w:t>
    </w:r>
    <w:r>
      <w:rPr>
        <w:sz w:val="16"/>
        <w:szCs w:val="16"/>
      </w:rPr>
      <w:t>Medical: Temperature Measurement- 9047</w:t>
    </w:r>
    <w:r w:rsidRPr="00641051">
      <w:rPr>
        <w:sz w:val="16"/>
        <w:szCs w:val="16"/>
      </w:rPr>
      <w:tab/>
    </w:r>
  </w:p>
  <w:p w:rsidR="00554122" w:rsidRPr="00641051" w:rsidRDefault="00554122">
    <w:pP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30F5"/>
    <w:multiLevelType w:val="hybridMultilevel"/>
    <w:tmpl w:val="A3A0BB78"/>
    <w:lvl w:ilvl="0" w:tplc="7206B440">
      <w:start w:val="1"/>
      <w:numFmt w:val="bullet"/>
      <w:lvlText w:val=""/>
      <w:lvlJc w:val="left"/>
      <w:pPr>
        <w:tabs>
          <w:tab w:val="num" w:pos="360"/>
        </w:tabs>
        <w:ind w:left="360" w:hanging="360"/>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7F5065"/>
    <w:multiLevelType w:val="hybridMultilevel"/>
    <w:tmpl w:val="276CCFAC"/>
    <w:lvl w:ilvl="0" w:tplc="7206B440">
      <w:start w:val="1"/>
      <w:numFmt w:val="bullet"/>
      <w:lvlText w:val=""/>
      <w:lvlJc w:val="left"/>
      <w:pPr>
        <w:tabs>
          <w:tab w:val="num" w:pos="360"/>
        </w:tabs>
        <w:ind w:left="360" w:hanging="360"/>
      </w:pPr>
      <w:rPr>
        <w:rFonts w:ascii="Wingdings" w:hAnsi="Wingdings" w:hint="default"/>
        <w:sz w:val="18"/>
        <w:szCs w:val="18"/>
      </w:rPr>
    </w:lvl>
    <w:lvl w:ilvl="1" w:tplc="04090003">
      <w:start w:val="1"/>
      <w:numFmt w:val="bullet"/>
      <w:lvlText w:val="o"/>
      <w:lvlJc w:val="left"/>
      <w:pPr>
        <w:tabs>
          <w:tab w:val="num" w:pos="732"/>
        </w:tabs>
        <w:ind w:left="732"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6D62CB4"/>
    <w:multiLevelType w:val="hybridMultilevel"/>
    <w:tmpl w:val="7C9E2350"/>
    <w:lvl w:ilvl="0" w:tplc="3CA028DE">
      <w:start w:val="1"/>
      <w:numFmt w:val="bullet"/>
      <w:lvlText w:val=""/>
      <w:lvlJc w:val="left"/>
      <w:pPr>
        <w:tabs>
          <w:tab w:val="num" w:pos="360"/>
        </w:tabs>
        <w:ind w:left="360" w:hanging="360"/>
      </w:pPr>
      <w:rPr>
        <w:rFonts w:ascii="Wingdings" w:hAnsi="Wingdings" w:hint="default"/>
        <w:color w:val="auto"/>
        <w:sz w:val="18"/>
        <w:szCs w:val="18"/>
      </w:rPr>
    </w:lvl>
    <w:lvl w:ilvl="1" w:tplc="04090003">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0B20062"/>
    <w:multiLevelType w:val="hybridMultilevel"/>
    <w:tmpl w:val="2B663EA6"/>
    <w:lvl w:ilvl="0" w:tplc="7206B440">
      <w:start w:val="1"/>
      <w:numFmt w:val="bullet"/>
      <w:lvlText w:val=""/>
      <w:lvlJc w:val="left"/>
      <w:pPr>
        <w:tabs>
          <w:tab w:val="num" w:pos="360"/>
        </w:tabs>
        <w:ind w:left="360" w:hanging="360"/>
      </w:pPr>
      <w:rPr>
        <w:rFonts w:ascii="Wingdings" w:hAnsi="Wingdings" w:hint="default"/>
        <w:sz w:val="18"/>
        <w:szCs w:val="18"/>
      </w:rPr>
    </w:lvl>
    <w:lvl w:ilvl="1" w:tplc="04090003">
      <w:start w:val="1"/>
      <w:numFmt w:val="bullet"/>
      <w:lvlText w:val="o"/>
      <w:lvlJc w:val="left"/>
      <w:pPr>
        <w:tabs>
          <w:tab w:val="num" w:pos="720"/>
        </w:tabs>
        <w:ind w:left="720" w:hanging="360"/>
      </w:pPr>
      <w:rPr>
        <w:rFonts w:ascii="Courier New" w:hAnsi="Courier New" w:cs="Arial" w:hint="default"/>
      </w:rPr>
    </w:lvl>
    <w:lvl w:ilvl="2" w:tplc="04090005">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A312360"/>
    <w:multiLevelType w:val="hybridMultilevel"/>
    <w:tmpl w:val="8774F7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E3C"/>
    <w:rsid w:val="00006272"/>
    <w:rsid w:val="000527D1"/>
    <w:rsid w:val="000624B1"/>
    <w:rsid w:val="0008217C"/>
    <w:rsid w:val="00091ADE"/>
    <w:rsid w:val="000E0649"/>
    <w:rsid w:val="000E6B8F"/>
    <w:rsid w:val="000E6C0A"/>
    <w:rsid w:val="00101C6A"/>
    <w:rsid w:val="00111A3F"/>
    <w:rsid w:val="001128AD"/>
    <w:rsid w:val="0011306E"/>
    <w:rsid w:val="00116C14"/>
    <w:rsid w:val="00127737"/>
    <w:rsid w:val="001431A4"/>
    <w:rsid w:val="00165081"/>
    <w:rsid w:val="001B4446"/>
    <w:rsid w:val="001C738F"/>
    <w:rsid w:val="001D1434"/>
    <w:rsid w:val="001D4DFB"/>
    <w:rsid w:val="001D764D"/>
    <w:rsid w:val="001E3DF9"/>
    <w:rsid w:val="001F6820"/>
    <w:rsid w:val="00215AD1"/>
    <w:rsid w:val="002249C4"/>
    <w:rsid w:val="00247339"/>
    <w:rsid w:val="00260BBE"/>
    <w:rsid w:val="002665F5"/>
    <w:rsid w:val="00275A53"/>
    <w:rsid w:val="002B38AF"/>
    <w:rsid w:val="002C3FF0"/>
    <w:rsid w:val="002C64ED"/>
    <w:rsid w:val="002D48E9"/>
    <w:rsid w:val="002E3E3F"/>
    <w:rsid w:val="003053F6"/>
    <w:rsid w:val="0030730B"/>
    <w:rsid w:val="00333C7C"/>
    <w:rsid w:val="00340055"/>
    <w:rsid w:val="00374AD5"/>
    <w:rsid w:val="00386F56"/>
    <w:rsid w:val="003A7732"/>
    <w:rsid w:val="003B7C20"/>
    <w:rsid w:val="003C39B3"/>
    <w:rsid w:val="004205C1"/>
    <w:rsid w:val="00426893"/>
    <w:rsid w:val="004274AB"/>
    <w:rsid w:val="004B5905"/>
    <w:rsid w:val="004B6747"/>
    <w:rsid w:val="004B6B9A"/>
    <w:rsid w:val="004C1F6C"/>
    <w:rsid w:val="004F3FB3"/>
    <w:rsid w:val="00553A4B"/>
    <w:rsid w:val="00554122"/>
    <w:rsid w:val="0059702C"/>
    <w:rsid w:val="005A6E3C"/>
    <w:rsid w:val="005B295B"/>
    <w:rsid w:val="005C2C9B"/>
    <w:rsid w:val="006158A1"/>
    <w:rsid w:val="00641051"/>
    <w:rsid w:val="006625F2"/>
    <w:rsid w:val="00670014"/>
    <w:rsid w:val="00694E8E"/>
    <w:rsid w:val="0069745B"/>
    <w:rsid w:val="006C175A"/>
    <w:rsid w:val="00704891"/>
    <w:rsid w:val="00735B8B"/>
    <w:rsid w:val="00755F37"/>
    <w:rsid w:val="007641B1"/>
    <w:rsid w:val="00781CA1"/>
    <w:rsid w:val="00786002"/>
    <w:rsid w:val="007A0F9E"/>
    <w:rsid w:val="007C7A93"/>
    <w:rsid w:val="007D4A4F"/>
    <w:rsid w:val="007D761C"/>
    <w:rsid w:val="007F1BCE"/>
    <w:rsid w:val="007F3FF1"/>
    <w:rsid w:val="008256EE"/>
    <w:rsid w:val="00833423"/>
    <w:rsid w:val="00840B32"/>
    <w:rsid w:val="00861181"/>
    <w:rsid w:val="008771CD"/>
    <w:rsid w:val="0087732E"/>
    <w:rsid w:val="008872C3"/>
    <w:rsid w:val="008A3B57"/>
    <w:rsid w:val="008A68F3"/>
    <w:rsid w:val="008C1A32"/>
    <w:rsid w:val="008C1E69"/>
    <w:rsid w:val="009104B3"/>
    <w:rsid w:val="00921EE3"/>
    <w:rsid w:val="009244B5"/>
    <w:rsid w:val="00930EC9"/>
    <w:rsid w:val="009310D3"/>
    <w:rsid w:val="009401BA"/>
    <w:rsid w:val="00940C20"/>
    <w:rsid w:val="00966976"/>
    <w:rsid w:val="009770C9"/>
    <w:rsid w:val="00995376"/>
    <w:rsid w:val="00997380"/>
    <w:rsid w:val="00A4365C"/>
    <w:rsid w:val="00A67065"/>
    <w:rsid w:val="00A72843"/>
    <w:rsid w:val="00AA3696"/>
    <w:rsid w:val="00AC2F50"/>
    <w:rsid w:val="00AF014F"/>
    <w:rsid w:val="00B1442B"/>
    <w:rsid w:val="00B20067"/>
    <w:rsid w:val="00B767F3"/>
    <w:rsid w:val="00B82F3F"/>
    <w:rsid w:val="00BB3595"/>
    <w:rsid w:val="00BB3F03"/>
    <w:rsid w:val="00BD1F77"/>
    <w:rsid w:val="00C0599A"/>
    <w:rsid w:val="00C15D90"/>
    <w:rsid w:val="00C430CE"/>
    <w:rsid w:val="00C56A8B"/>
    <w:rsid w:val="00C60DF5"/>
    <w:rsid w:val="00C93B5A"/>
    <w:rsid w:val="00CA6D24"/>
    <w:rsid w:val="00CB581A"/>
    <w:rsid w:val="00CB6CA8"/>
    <w:rsid w:val="00CD0B2F"/>
    <w:rsid w:val="00CD502F"/>
    <w:rsid w:val="00CE4ABD"/>
    <w:rsid w:val="00CE6B8C"/>
    <w:rsid w:val="00CF0513"/>
    <w:rsid w:val="00D7017D"/>
    <w:rsid w:val="00D86F6F"/>
    <w:rsid w:val="00E43902"/>
    <w:rsid w:val="00E752E5"/>
    <w:rsid w:val="00E9169F"/>
    <w:rsid w:val="00EB25EE"/>
    <w:rsid w:val="00EC0888"/>
    <w:rsid w:val="00F047E2"/>
    <w:rsid w:val="00F273C4"/>
    <w:rsid w:val="00F61F01"/>
    <w:rsid w:val="00F92231"/>
    <w:rsid w:val="00FD0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014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basedOn w:val="DefaultParagraphFont"/>
    <w:rsid w:val="00641051"/>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0E0649"/>
    <w:rPr>
      <w:rFonts w:ascii="Tahoma" w:hAnsi="Tahoma" w:cs="Tahoma"/>
      <w:sz w:val="16"/>
      <w:szCs w:val="16"/>
    </w:rPr>
  </w:style>
  <w:style w:type="character" w:customStyle="1" w:styleId="BalloonTextChar">
    <w:name w:val="Balloon Text Char"/>
    <w:link w:val="BalloonText"/>
    <w:rsid w:val="000E0649"/>
    <w:rPr>
      <w:rFonts w:ascii="Tahoma" w:hAnsi="Tahoma" w:cs="Tahoma"/>
      <w:sz w:val="16"/>
      <w:szCs w:val="16"/>
    </w:rPr>
  </w:style>
  <w:style w:type="character" w:styleId="Hyperlink">
    <w:name w:val="Hyperlink"/>
    <w:uiPriority w:val="99"/>
    <w:unhideWhenUsed/>
    <w:rsid w:val="008A68F3"/>
    <w:rPr>
      <w:strike w:val="0"/>
      <w:dstrike w:val="0"/>
      <w:color w:val="3789B9"/>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014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PageNumber">
    <w:name w:val="page number"/>
    <w:basedOn w:val="DefaultParagraphFont"/>
    <w:rsid w:val="00641051"/>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0E0649"/>
    <w:rPr>
      <w:rFonts w:ascii="Tahoma" w:hAnsi="Tahoma" w:cs="Tahoma"/>
      <w:sz w:val="16"/>
      <w:szCs w:val="16"/>
    </w:rPr>
  </w:style>
  <w:style w:type="character" w:customStyle="1" w:styleId="BalloonTextChar">
    <w:name w:val="Balloon Text Char"/>
    <w:link w:val="BalloonText"/>
    <w:rsid w:val="000E0649"/>
    <w:rPr>
      <w:rFonts w:ascii="Tahoma" w:hAnsi="Tahoma" w:cs="Tahoma"/>
      <w:sz w:val="16"/>
      <w:szCs w:val="16"/>
    </w:rPr>
  </w:style>
  <w:style w:type="character" w:styleId="Hyperlink">
    <w:name w:val="Hyperlink"/>
    <w:uiPriority w:val="99"/>
    <w:unhideWhenUsed/>
    <w:rsid w:val="008A68F3"/>
    <w:rPr>
      <w:strike w:val="0"/>
      <w:dstrike w:val="0"/>
      <w:color w:val="3789B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nci\AppData\Roaming\Microsoft\Templates\Procedures%20and%20Skill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Procedures and Skills template</Template>
  <TotalTime>0</TotalTime>
  <Pages>1</Pages>
  <Words>374</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Patient Care Treatment Protocol</vt:lpstr>
    </vt:vector>
  </TitlesOfParts>
  <Company/>
  <LinksUpToDate>false</LinksUpToDate>
  <CharactersWithSpaces>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Care Treatment Protocol</dc:title>
  <dc:subject/>
  <dc:creator>Nanci</dc:creator>
  <cp:keywords/>
  <dc:description/>
  <cp:lastModifiedBy>ronjenkins</cp:lastModifiedBy>
  <cp:revision>2</cp:revision>
  <cp:lastPrinted>2010-09-26T02:46:00Z</cp:lastPrinted>
  <dcterms:created xsi:type="dcterms:W3CDTF">2014-02-02T23:24:00Z</dcterms:created>
  <dcterms:modified xsi:type="dcterms:W3CDTF">2014-02-02T23:24:00Z</dcterms:modified>
</cp:coreProperties>
</file>