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CEB" w:rsidRDefault="00315CEB" w:rsidP="0085015E">
      <w:pPr>
        <w:rPr>
          <w:rFonts w:ascii="Tahoma" w:hAnsi="Tahoma" w:cs="Tahoma"/>
          <w:b/>
          <w:caps/>
          <w:sz w:val="36"/>
          <w:szCs w:val="36"/>
          <w:u w:val="single"/>
        </w:rPr>
      </w:pPr>
      <w:bookmarkStart w:id="0" w:name="_GoBack"/>
      <w:bookmarkEnd w:id="0"/>
    </w:p>
    <w:p w:rsidR="008C1A32" w:rsidRPr="00CC5CDD" w:rsidRDefault="001326C7" w:rsidP="00CC5CDD">
      <w:pPr>
        <w:jc w:val="center"/>
        <w:rPr>
          <w:rFonts w:ascii="Tahoma" w:hAnsi="Tahoma" w:cs="Tahoma"/>
          <w:b/>
          <w:caps/>
          <w:sz w:val="36"/>
          <w:szCs w:val="36"/>
          <w:u w:val="single"/>
        </w:rPr>
      </w:pPr>
      <w:r>
        <w:rPr>
          <w:rFonts w:ascii="Tahoma" w:hAnsi="Tahoma" w:cs="Tahoma"/>
          <w:b/>
          <w:caps/>
          <w:sz w:val="36"/>
          <w:szCs w:val="36"/>
          <w:u w:val="single"/>
        </w:rPr>
        <w:t>Cricothyrotomy</w:t>
      </w:r>
      <w:r w:rsidR="00E55744">
        <w:rPr>
          <w:rFonts w:ascii="Tahoma" w:hAnsi="Tahoma" w:cs="Tahoma"/>
          <w:b/>
          <w:caps/>
          <w:sz w:val="36"/>
          <w:szCs w:val="36"/>
          <w:u w:val="single"/>
        </w:rPr>
        <w:t>/</w:t>
      </w:r>
      <w:r w:rsidR="00305956">
        <w:rPr>
          <w:rFonts w:ascii="Tahoma" w:hAnsi="Tahoma" w:cs="Tahoma"/>
          <w:b/>
          <w:caps/>
          <w:sz w:val="36"/>
          <w:szCs w:val="36"/>
          <w:u w:val="single"/>
        </w:rPr>
        <w:t>surgical</w:t>
      </w:r>
      <w:r w:rsidR="00315CEB">
        <w:rPr>
          <w:rFonts w:ascii="Tahoma" w:hAnsi="Tahoma" w:cs="Tahoma"/>
          <w:b/>
          <w:caps/>
          <w:sz w:val="36"/>
          <w:szCs w:val="36"/>
          <w:u w:val="single"/>
        </w:rPr>
        <w:t xml:space="preserve"> </w:t>
      </w:r>
    </w:p>
    <w:p w:rsidR="005B295B" w:rsidRPr="00AA3696" w:rsidRDefault="001F4174" w:rsidP="002E3E3F">
      <w:pPr>
        <w:tabs>
          <w:tab w:val="left" w:pos="1815"/>
        </w:tabs>
        <w:jc w:val="center"/>
        <w:rPr>
          <w:noProof/>
          <w:sz w:val="20"/>
          <w:szCs w:val="20"/>
        </w:rPr>
      </w:pPr>
      <w:r>
        <w:rPr>
          <w:noProof/>
          <w:sz w:val="16"/>
          <w:szCs w:val="16"/>
        </w:rPr>
        <mc:AlternateContent>
          <mc:Choice Requires="wps">
            <w:drawing>
              <wp:anchor distT="0" distB="0" distL="114300" distR="114300" simplePos="0" relativeHeight="251656704" behindDoc="0" locked="0" layoutInCell="1" allowOverlap="1">
                <wp:simplePos x="0" y="0"/>
                <wp:positionH relativeFrom="column">
                  <wp:posOffset>342900</wp:posOffset>
                </wp:positionH>
                <wp:positionV relativeFrom="paragraph">
                  <wp:posOffset>19050</wp:posOffset>
                </wp:positionV>
                <wp:extent cx="57150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4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KW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"/>
            </w:pict>
          </mc:Fallback>
        </mc:AlternateContent>
      </w:r>
    </w:p>
    <w:p w:rsidR="002249C4" w:rsidRPr="0085015E" w:rsidRDefault="0085015E" w:rsidP="0085015E">
      <w:pPr>
        <w:tabs>
          <w:tab w:val="left" w:pos="1815"/>
        </w:tabs>
        <w:jc w:val="center"/>
        <w:rPr>
          <w:rFonts w:ascii="Tahoma" w:hAnsi="Tahoma" w:cs="Tahoma"/>
          <w:b/>
          <w:color w:val="0000FF"/>
        </w:rPr>
      </w:pPr>
      <w:r w:rsidRPr="00F03152">
        <w:rPr>
          <w:rFonts w:ascii="Tahoma" w:hAnsi="Tahoma" w:cs="Tahoma"/>
          <w:b/>
          <w:color w:val="0000FF"/>
        </w:rPr>
        <w:t>Clinical Indications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10908"/>
      </w:tblGrid>
      <w:tr w:rsidR="0085015E" w:rsidTr="00C11981">
        <w:trPr>
          <w:trHeight w:val="944"/>
        </w:trPr>
        <w:tc>
          <w:tcPr>
            <w:tcW w:w="10908" w:type="dxa"/>
            <w:shd w:val="clear" w:color="auto" w:fill="FFCC99"/>
          </w:tcPr>
          <w:p w:rsidR="00C11981" w:rsidRDefault="0085015E" w:rsidP="0085015E">
            <w:pPr>
              <w:numPr>
                <w:ilvl w:val="0"/>
                <w:numId w:val="4"/>
              </w:numPr>
              <w:tabs>
                <w:tab w:val="left" w:pos="1815"/>
              </w:tabs>
              <w:rPr>
                <w:rFonts w:ascii="Tahoma" w:hAnsi="Tahoma" w:cs="Tahoma"/>
                <w:sz w:val="18"/>
                <w:szCs w:val="18"/>
              </w:rPr>
            </w:pPr>
            <w:r>
              <w:rPr>
                <w:rFonts w:ascii="Tahoma" w:hAnsi="Tahoma" w:cs="Tahoma"/>
                <w:sz w:val="18"/>
                <w:szCs w:val="18"/>
              </w:rPr>
              <w:t xml:space="preserve">Management of an airway when standard airway procedures cannot be performed or have failed in a patient </w:t>
            </w:r>
            <w:r w:rsidRPr="0085015E">
              <w:rPr>
                <w:rFonts w:ascii="Tahoma" w:hAnsi="Tahoma" w:cs="Tahoma"/>
                <w:sz w:val="18"/>
                <w:szCs w:val="18"/>
                <w:u w:val="single"/>
              </w:rPr>
              <w:t>&gt;</w:t>
            </w:r>
            <w:r>
              <w:rPr>
                <w:rFonts w:ascii="Tahoma" w:hAnsi="Tahoma" w:cs="Tahoma"/>
                <w:sz w:val="18"/>
                <w:szCs w:val="18"/>
              </w:rPr>
              <w:t xml:space="preserve"> </w:t>
            </w:r>
            <w:r w:rsidRPr="0085015E">
              <w:rPr>
                <w:rFonts w:ascii="Tahoma" w:hAnsi="Tahoma" w:cs="Tahoma"/>
                <w:sz w:val="18"/>
                <w:szCs w:val="18"/>
              </w:rPr>
              <w:t>12 years-old.</w:t>
            </w:r>
            <w:r>
              <w:rPr>
                <w:rFonts w:ascii="Tahoma" w:hAnsi="Tahoma" w:cs="Tahoma"/>
                <w:sz w:val="18"/>
                <w:szCs w:val="18"/>
              </w:rPr>
              <w:t xml:space="preserve"> </w:t>
            </w:r>
          </w:p>
          <w:p w:rsidR="00C11981" w:rsidRDefault="0085015E" w:rsidP="0085015E">
            <w:pPr>
              <w:numPr>
                <w:ilvl w:val="0"/>
                <w:numId w:val="4"/>
              </w:numPr>
              <w:tabs>
                <w:tab w:val="left" w:pos="1815"/>
              </w:tabs>
              <w:rPr>
                <w:rFonts w:ascii="Tahoma" w:hAnsi="Tahoma" w:cs="Tahoma"/>
                <w:sz w:val="18"/>
                <w:szCs w:val="18"/>
              </w:rPr>
            </w:pPr>
            <w:r>
              <w:rPr>
                <w:rFonts w:ascii="Tahoma" w:hAnsi="Tahoma" w:cs="Tahoma"/>
                <w:sz w:val="18"/>
                <w:szCs w:val="18"/>
              </w:rPr>
              <w:t>Indications are also found in Failed Airway</w:t>
            </w:r>
            <w:r w:rsidR="00C11981">
              <w:rPr>
                <w:rFonts w:ascii="Tahoma" w:hAnsi="Tahoma" w:cs="Tahoma"/>
                <w:sz w:val="18"/>
                <w:szCs w:val="18"/>
              </w:rPr>
              <w:t xml:space="preserve"> Guidelines</w:t>
            </w:r>
            <w:r>
              <w:rPr>
                <w:rFonts w:ascii="Tahoma" w:hAnsi="Tahoma" w:cs="Tahoma"/>
                <w:sz w:val="18"/>
                <w:szCs w:val="18"/>
              </w:rPr>
              <w:t xml:space="preserve"> (4001).</w:t>
            </w:r>
            <w:r w:rsidR="00C11981">
              <w:rPr>
                <w:rFonts w:ascii="Tahoma" w:hAnsi="Tahoma" w:cs="Tahoma"/>
                <w:sz w:val="18"/>
                <w:szCs w:val="18"/>
              </w:rPr>
              <w:t xml:space="preserve">  </w:t>
            </w:r>
          </w:p>
          <w:p w:rsidR="0085015E" w:rsidRDefault="00C11981" w:rsidP="0085015E">
            <w:pPr>
              <w:numPr>
                <w:ilvl w:val="0"/>
                <w:numId w:val="4"/>
              </w:numPr>
              <w:tabs>
                <w:tab w:val="left" w:pos="1815"/>
              </w:tabs>
              <w:rPr>
                <w:rFonts w:ascii="Tahoma" w:hAnsi="Tahoma" w:cs="Tahoma"/>
                <w:sz w:val="18"/>
                <w:szCs w:val="18"/>
              </w:rPr>
            </w:pPr>
            <w:r>
              <w:rPr>
                <w:rFonts w:ascii="Tahoma" w:hAnsi="Tahoma" w:cs="Tahoma"/>
                <w:sz w:val="18"/>
                <w:szCs w:val="18"/>
              </w:rPr>
              <w:t>Failure to place BIAD or endotracheal tube in the presence of respiratory failure.</w:t>
            </w:r>
          </w:p>
          <w:p w:rsidR="0085015E" w:rsidRPr="00C11981" w:rsidRDefault="00C11981" w:rsidP="0085015E">
            <w:pPr>
              <w:numPr>
                <w:ilvl w:val="0"/>
                <w:numId w:val="4"/>
              </w:numPr>
              <w:tabs>
                <w:tab w:val="left" w:pos="1815"/>
              </w:tabs>
              <w:rPr>
                <w:rFonts w:ascii="Tahoma" w:hAnsi="Tahoma" w:cs="Tahoma"/>
                <w:sz w:val="18"/>
                <w:szCs w:val="18"/>
              </w:rPr>
            </w:pPr>
            <w:r>
              <w:rPr>
                <w:rFonts w:ascii="Tahoma" w:hAnsi="Tahoma" w:cs="Tahoma"/>
                <w:sz w:val="18"/>
                <w:szCs w:val="18"/>
              </w:rPr>
              <w:t>Facial trauma may necessitate surgical Cricothyrotomy.</w:t>
            </w:r>
          </w:p>
        </w:tc>
      </w:tr>
    </w:tbl>
    <w:p w:rsidR="002249C4" w:rsidRDefault="002249C4">
      <w:pPr>
        <w:tabs>
          <w:tab w:val="left" w:pos="1815"/>
        </w:tabs>
        <w:jc w:val="center"/>
        <w:rPr>
          <w:rFonts w:ascii="Tahoma" w:hAnsi="Tahoma" w:cs="Tahoma"/>
          <w:b/>
          <w:sz w:val="16"/>
          <w:szCs w:val="16"/>
        </w:rPr>
      </w:pPr>
    </w:p>
    <w:p w:rsidR="002249C4" w:rsidRDefault="00C430CE">
      <w:pPr>
        <w:tabs>
          <w:tab w:val="left" w:pos="1815"/>
        </w:tabs>
        <w:jc w:val="center"/>
        <w:rPr>
          <w:rFonts w:ascii="Tahoma" w:hAnsi="Tahoma" w:cs="Tahoma"/>
          <w:b/>
        </w:rPr>
      </w:pPr>
      <w:r>
        <w:rPr>
          <w:rFonts w:ascii="Tahoma" w:hAnsi="Tahoma" w:cs="Tahoma"/>
          <w:b/>
        </w:rPr>
        <w:t>PROCEDURE</w:t>
      </w:r>
      <w:r w:rsidR="002249C4">
        <w:rPr>
          <w:rFonts w:ascii="Tahoma" w:hAnsi="Tahoma" w:cs="Tahoma"/>
          <w:b/>
        </w:rPr>
        <w:t xml:space="preserve"> GUIDELINES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1710"/>
        <w:gridCol w:w="2070"/>
        <w:gridCol w:w="1800"/>
        <w:gridCol w:w="1980"/>
        <w:gridCol w:w="2880"/>
      </w:tblGrid>
      <w:tr w:rsidR="00101C6A">
        <w:tc>
          <w:tcPr>
            <w:tcW w:w="1710" w:type="dxa"/>
            <w:shd w:val="clear" w:color="auto" w:fill="99CCFF"/>
          </w:tcPr>
          <w:p w:rsidR="00101C6A" w:rsidRPr="00CB581A" w:rsidRDefault="0069745B" w:rsidP="00C11981">
            <w:pPr>
              <w:tabs>
                <w:tab w:val="left" w:pos="1815"/>
              </w:tabs>
              <w:jc w:val="center"/>
              <w:rPr>
                <w:rFonts w:ascii="Tahoma" w:hAnsi="Tahoma" w:cs="Tahoma"/>
                <w:b/>
                <w:sz w:val="20"/>
                <w:szCs w:val="20"/>
              </w:rPr>
            </w:pPr>
            <w:r w:rsidRPr="00CB581A">
              <w:rPr>
                <w:rFonts w:ascii="Tahoma" w:hAnsi="Tahoma" w:cs="Tahoma"/>
                <w:b/>
                <w:sz w:val="20"/>
                <w:szCs w:val="20"/>
              </w:rPr>
              <w:t>R</w:t>
            </w:r>
            <w:r w:rsidR="00101C6A" w:rsidRPr="00CB581A">
              <w:rPr>
                <w:rFonts w:ascii="Tahoma" w:hAnsi="Tahoma" w:cs="Tahoma"/>
                <w:b/>
                <w:sz w:val="20"/>
                <w:szCs w:val="20"/>
              </w:rPr>
              <w:t xml:space="preserve">- </w:t>
            </w:r>
            <w:r w:rsidR="00C11981">
              <w:rPr>
                <w:rFonts w:ascii="Tahoma" w:hAnsi="Tahoma" w:cs="Tahoma"/>
                <w:b/>
                <w:sz w:val="20"/>
                <w:szCs w:val="20"/>
              </w:rPr>
              <w:t>EMR</w:t>
            </w:r>
          </w:p>
        </w:tc>
        <w:tc>
          <w:tcPr>
            <w:tcW w:w="2070" w:type="dxa"/>
            <w:shd w:val="clear" w:color="auto" w:fill="CCFFCC"/>
          </w:tcPr>
          <w:p w:rsidR="00101C6A" w:rsidRPr="00CB581A" w:rsidRDefault="00C11981">
            <w:pPr>
              <w:tabs>
                <w:tab w:val="left" w:pos="1815"/>
              </w:tabs>
              <w:jc w:val="center"/>
              <w:rPr>
                <w:rFonts w:ascii="Tahoma" w:hAnsi="Tahoma" w:cs="Tahoma"/>
                <w:b/>
                <w:sz w:val="20"/>
                <w:szCs w:val="20"/>
              </w:rPr>
            </w:pPr>
            <w:r>
              <w:rPr>
                <w:rFonts w:ascii="Tahoma" w:hAnsi="Tahoma" w:cs="Tahoma"/>
                <w:b/>
                <w:sz w:val="20"/>
                <w:szCs w:val="20"/>
              </w:rPr>
              <w:t>E – EMT</w:t>
            </w:r>
          </w:p>
        </w:tc>
        <w:tc>
          <w:tcPr>
            <w:tcW w:w="1800" w:type="dxa"/>
            <w:shd w:val="clear" w:color="auto" w:fill="FFFF99"/>
          </w:tcPr>
          <w:p w:rsidR="00101C6A" w:rsidRPr="00CB581A" w:rsidRDefault="00101C6A">
            <w:pPr>
              <w:tabs>
                <w:tab w:val="left" w:pos="1815"/>
              </w:tabs>
              <w:jc w:val="center"/>
              <w:rPr>
                <w:rFonts w:ascii="Tahoma" w:hAnsi="Tahoma" w:cs="Tahoma"/>
                <w:b/>
                <w:sz w:val="20"/>
                <w:szCs w:val="20"/>
              </w:rPr>
            </w:pPr>
            <w:r w:rsidRPr="00CB581A">
              <w:rPr>
                <w:rFonts w:ascii="Tahoma" w:hAnsi="Tahoma" w:cs="Tahoma"/>
                <w:b/>
                <w:sz w:val="20"/>
                <w:szCs w:val="20"/>
              </w:rPr>
              <w:t>A-</w:t>
            </w:r>
            <w:r w:rsidR="00C11981">
              <w:rPr>
                <w:rFonts w:ascii="Tahoma" w:hAnsi="Tahoma" w:cs="Tahoma"/>
                <w:b/>
                <w:sz w:val="20"/>
                <w:szCs w:val="20"/>
              </w:rPr>
              <w:t xml:space="preserve"> AEMT </w:t>
            </w:r>
          </w:p>
        </w:tc>
        <w:tc>
          <w:tcPr>
            <w:tcW w:w="1980" w:type="dxa"/>
            <w:shd w:val="clear" w:color="auto" w:fill="FF99CC"/>
          </w:tcPr>
          <w:p w:rsidR="00101C6A" w:rsidRPr="00CB581A" w:rsidRDefault="00101C6A">
            <w:pPr>
              <w:tabs>
                <w:tab w:val="left" w:pos="1815"/>
              </w:tabs>
              <w:jc w:val="center"/>
              <w:rPr>
                <w:rFonts w:ascii="Tahoma" w:hAnsi="Tahoma" w:cs="Tahoma"/>
                <w:b/>
                <w:sz w:val="20"/>
                <w:szCs w:val="20"/>
              </w:rPr>
            </w:pPr>
            <w:r w:rsidRPr="00CB581A">
              <w:rPr>
                <w:rFonts w:ascii="Tahoma" w:hAnsi="Tahoma" w:cs="Tahoma"/>
                <w:b/>
                <w:sz w:val="20"/>
                <w:szCs w:val="20"/>
              </w:rPr>
              <w:t>P-PARAMEDIC</w:t>
            </w:r>
          </w:p>
        </w:tc>
        <w:tc>
          <w:tcPr>
            <w:tcW w:w="2880" w:type="dxa"/>
            <w:shd w:val="clear" w:color="auto" w:fill="FF0000"/>
          </w:tcPr>
          <w:p w:rsidR="00101C6A" w:rsidRPr="00CB581A" w:rsidRDefault="00101C6A" w:rsidP="00553A4B">
            <w:pPr>
              <w:tabs>
                <w:tab w:val="left" w:pos="1815"/>
              </w:tabs>
              <w:rPr>
                <w:rFonts w:ascii="Tahoma" w:hAnsi="Tahoma" w:cs="Tahoma"/>
                <w:b/>
                <w:color w:val="FFFFFF"/>
                <w:sz w:val="20"/>
                <w:szCs w:val="20"/>
              </w:rPr>
            </w:pPr>
            <w:r w:rsidRPr="00CB581A">
              <w:rPr>
                <w:rFonts w:ascii="Tahoma" w:hAnsi="Tahoma" w:cs="Tahoma"/>
                <w:b/>
                <w:color w:val="FFFFFF"/>
                <w:sz w:val="20"/>
                <w:szCs w:val="20"/>
              </w:rPr>
              <w:t>**M-Medical Control **</w:t>
            </w:r>
          </w:p>
        </w:tc>
      </w:tr>
    </w:tbl>
    <w:p w:rsidR="002249C4" w:rsidRDefault="002E6380">
      <w:pPr>
        <w:tabs>
          <w:tab w:val="left" w:pos="1815"/>
        </w:tabs>
        <w:jc w:val="center"/>
        <w:rPr>
          <w:rFonts w:ascii="Tahoma" w:hAnsi="Tahoma" w:cs="Tahoma"/>
          <w:b/>
          <w:sz w:val="20"/>
          <w:szCs w:val="20"/>
        </w:rPr>
      </w:pPr>
      <w:r>
        <w:rPr>
          <w:rFonts w:ascii="Tahoma" w:hAnsi="Tahoma" w:cs="Tahoma"/>
          <w:b/>
          <w:sz w:val="20"/>
          <w:szCs w:val="20"/>
        </w:rPr>
        <w:t>***Higher level</w:t>
      </w:r>
      <w:r w:rsidR="002249C4">
        <w:rPr>
          <w:rFonts w:ascii="Tahoma" w:hAnsi="Tahoma" w:cs="Tahoma"/>
          <w:b/>
          <w:sz w:val="20"/>
          <w:szCs w:val="20"/>
        </w:rPr>
        <w:t xml:space="preserve"> providers are responsible for lower level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10368"/>
        <w:gridCol w:w="540"/>
      </w:tblGrid>
      <w:tr w:rsidR="0069745B" w:rsidRPr="00AA3696">
        <w:trPr>
          <w:trHeight w:val="818"/>
        </w:trPr>
        <w:tc>
          <w:tcPr>
            <w:tcW w:w="10368" w:type="dxa"/>
            <w:tcBorders>
              <w:bottom w:val="single" w:sz="4" w:space="0" w:color="auto"/>
            </w:tcBorders>
            <w:shd w:val="clear" w:color="auto" w:fill="FF99CC"/>
          </w:tcPr>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Have suction and supplies available and ready.</w:t>
            </w:r>
            <w:r>
              <w:rPr>
                <w:rFonts w:ascii="Tahoma" w:hAnsi="Tahoma" w:cs="Tahoma"/>
                <w:sz w:val="22"/>
                <w:szCs w:val="22"/>
                <w:lang w:val="en"/>
              </w:rPr>
              <w:t xml:space="preserve">  </w:t>
            </w:r>
            <w:r w:rsidRPr="00A6630B">
              <w:rPr>
                <w:rFonts w:ascii="Tahoma" w:hAnsi="Tahoma" w:cs="Tahoma"/>
                <w:sz w:val="22"/>
                <w:szCs w:val="22"/>
                <w:lang w:val="en"/>
              </w:rPr>
              <w:t xml:space="preserve">Locate the </w:t>
            </w:r>
            <w:proofErr w:type="spellStart"/>
            <w:r w:rsidRPr="00A6630B">
              <w:rPr>
                <w:rFonts w:ascii="Tahoma" w:hAnsi="Tahoma" w:cs="Tahoma"/>
                <w:sz w:val="22"/>
                <w:szCs w:val="22"/>
                <w:lang w:val="en"/>
              </w:rPr>
              <w:t>cricothyroid</w:t>
            </w:r>
            <w:proofErr w:type="spellEnd"/>
            <w:r w:rsidRPr="00A6630B">
              <w:rPr>
                <w:rFonts w:ascii="Tahoma" w:hAnsi="Tahoma" w:cs="Tahoma"/>
                <w:sz w:val="22"/>
                <w:szCs w:val="22"/>
                <w:lang w:val="en"/>
              </w:rPr>
              <w:t xml:space="preserve"> membrane utilizing anatomical landmarks.</w:t>
            </w:r>
            <w:r>
              <w:rPr>
                <w:rFonts w:ascii="Tahoma" w:hAnsi="Tahoma" w:cs="Tahoma"/>
                <w:sz w:val="22"/>
                <w:szCs w:val="22"/>
                <w:lang w:val="en"/>
              </w:rPr>
              <w:t xml:space="preserve">  </w:t>
            </w:r>
            <w:r w:rsidRPr="00A6630B">
              <w:rPr>
                <w:rFonts w:ascii="Tahoma" w:hAnsi="Tahoma" w:cs="Tahoma"/>
                <w:sz w:val="22"/>
                <w:szCs w:val="22"/>
                <w:lang w:val="en"/>
              </w:rPr>
              <w:t>Prep the area with an antiseptic swab (Betadine).</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Attach a 5-cc syringe to an 18G - 1 &amp; 1/2-inch needle.</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 xml:space="preserve">Insert the needle (with syringe attached) perpendicularly through the </w:t>
            </w:r>
            <w:proofErr w:type="spellStart"/>
            <w:r w:rsidRPr="00A6630B">
              <w:rPr>
                <w:rFonts w:ascii="Tahoma" w:hAnsi="Tahoma" w:cs="Tahoma"/>
                <w:sz w:val="22"/>
                <w:szCs w:val="22"/>
                <w:lang w:val="en"/>
              </w:rPr>
              <w:t>cricothyroid</w:t>
            </w:r>
            <w:proofErr w:type="spellEnd"/>
            <w:r w:rsidRPr="00A6630B">
              <w:rPr>
                <w:rFonts w:ascii="Tahoma" w:hAnsi="Tahoma" w:cs="Tahoma"/>
                <w:sz w:val="22"/>
                <w:szCs w:val="22"/>
                <w:lang w:val="en"/>
              </w:rPr>
              <w:t xml:space="preserve"> membrane with the needle directed posteriorly.</w:t>
            </w:r>
            <w:r>
              <w:rPr>
                <w:rFonts w:ascii="Tahoma" w:hAnsi="Tahoma" w:cs="Tahoma"/>
                <w:sz w:val="22"/>
                <w:szCs w:val="22"/>
                <w:lang w:val="en"/>
              </w:rPr>
              <w:t xml:space="preserve">  </w:t>
            </w:r>
            <w:r w:rsidRPr="00A6630B">
              <w:rPr>
                <w:rFonts w:ascii="Tahoma" w:hAnsi="Tahoma" w:cs="Tahoma"/>
                <w:sz w:val="22"/>
                <w:szCs w:val="22"/>
                <w:lang w:val="en"/>
              </w:rPr>
              <w:t>During needle insertion, gentle aspiration should be applied to the syringe. Rapid aspiration of air into the syringe indicates successful entry into the trachea. Do not advance the needle any further. Attach forceps and remove syringe.</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 xml:space="preserve">With the needle remaining in place, make a 1-inch vertical incision through the skin and subcutaneous tissue above and below the needle using a scalpel. Using blunt dissection technique, expose the </w:t>
            </w:r>
            <w:proofErr w:type="spellStart"/>
            <w:r w:rsidRPr="00A6630B">
              <w:rPr>
                <w:rFonts w:ascii="Tahoma" w:hAnsi="Tahoma" w:cs="Tahoma"/>
                <w:sz w:val="22"/>
                <w:szCs w:val="22"/>
                <w:lang w:val="en"/>
              </w:rPr>
              <w:t>cricothyroid</w:t>
            </w:r>
            <w:proofErr w:type="spellEnd"/>
            <w:r w:rsidRPr="00A6630B">
              <w:rPr>
                <w:rFonts w:ascii="Tahoma" w:hAnsi="Tahoma" w:cs="Tahoma"/>
                <w:sz w:val="22"/>
                <w:szCs w:val="22"/>
                <w:lang w:val="en"/>
              </w:rPr>
              <w:t xml:space="preserve"> membrane. This is a bloody procedure. The needle</w:t>
            </w:r>
            <w:r w:rsidRPr="00A6630B">
              <w:rPr>
                <w:rFonts w:ascii="Tahoma" w:hAnsi="Tahoma" w:cs="Tahoma"/>
                <w:sz w:val="22"/>
                <w:szCs w:val="22"/>
                <w:lang w:val="en"/>
              </w:rPr>
              <w:br/>
              <w:t xml:space="preserve">should act as a guide to the </w:t>
            </w:r>
            <w:proofErr w:type="spellStart"/>
            <w:r w:rsidRPr="00A6630B">
              <w:rPr>
                <w:rFonts w:ascii="Tahoma" w:hAnsi="Tahoma" w:cs="Tahoma"/>
                <w:sz w:val="22"/>
                <w:szCs w:val="22"/>
                <w:lang w:val="en"/>
              </w:rPr>
              <w:t>cricothyroid</w:t>
            </w:r>
            <w:proofErr w:type="spellEnd"/>
            <w:r w:rsidRPr="00A6630B">
              <w:rPr>
                <w:rFonts w:ascii="Tahoma" w:hAnsi="Tahoma" w:cs="Tahoma"/>
                <w:sz w:val="22"/>
                <w:szCs w:val="22"/>
                <w:lang w:val="en"/>
              </w:rPr>
              <w:t xml:space="preserve"> membrane.</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With the needle still in place, make a horizontal stabbing incision approx. 1/2 inch through the membrane on each side of the needle. Remove the needle.</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Using (</w:t>
            </w:r>
            <w:proofErr w:type="spellStart"/>
            <w:r w:rsidR="004123C4">
              <w:rPr>
                <w:rFonts w:ascii="Tahoma" w:hAnsi="Tahoma" w:cs="Tahoma"/>
                <w:sz w:val="22"/>
                <w:szCs w:val="22"/>
                <w:lang w:val="en"/>
              </w:rPr>
              <w:t>bougie</w:t>
            </w:r>
            <w:proofErr w:type="spellEnd"/>
            <w:r w:rsidRPr="00A6630B">
              <w:rPr>
                <w:rFonts w:ascii="Tahoma" w:hAnsi="Tahoma" w:cs="Tahoma"/>
                <w:sz w:val="22"/>
                <w:szCs w:val="22"/>
                <w:lang w:val="en"/>
              </w:rPr>
              <w:t>, or gloved finger) to maintain surgical opening, insert the cuffed tube into the trachea. (</w:t>
            </w:r>
            <w:proofErr w:type="spellStart"/>
            <w:r w:rsidRPr="00A6630B">
              <w:rPr>
                <w:rFonts w:ascii="Tahoma" w:hAnsi="Tahoma" w:cs="Tahoma"/>
                <w:sz w:val="22"/>
                <w:szCs w:val="22"/>
                <w:lang w:val="en"/>
              </w:rPr>
              <w:t>Cric</w:t>
            </w:r>
            <w:proofErr w:type="spellEnd"/>
            <w:r w:rsidRPr="00A6630B">
              <w:rPr>
                <w:rFonts w:ascii="Tahoma" w:hAnsi="Tahoma" w:cs="Tahoma"/>
                <w:sz w:val="22"/>
                <w:szCs w:val="22"/>
                <w:lang w:val="en"/>
              </w:rPr>
              <w:t xml:space="preserve"> tube or a #6 endotracheal tube is usually sufficient).</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Inflate the cuff with 5-10cc of air and ventilate the patient while manually stabilizing the tube.</w:t>
            </w:r>
          </w:p>
          <w:p w:rsidR="00A6630B" w:rsidRPr="00A6630B" w:rsidRDefault="00A6630B" w:rsidP="00A6630B">
            <w:pPr>
              <w:numPr>
                <w:ilvl w:val="0"/>
                <w:numId w:val="8"/>
              </w:numPr>
              <w:rPr>
                <w:rFonts w:ascii="Tahoma" w:hAnsi="Tahoma" w:cs="Tahoma"/>
                <w:sz w:val="22"/>
                <w:szCs w:val="22"/>
                <w:lang w:val="en"/>
              </w:rPr>
            </w:pPr>
            <w:r w:rsidRPr="00A6630B">
              <w:rPr>
                <w:rFonts w:ascii="Tahoma" w:hAnsi="Tahoma" w:cs="Tahoma"/>
                <w:sz w:val="22"/>
                <w:szCs w:val="22"/>
                <w:lang w:val="en"/>
              </w:rPr>
              <w:t>Secure the tube.</w:t>
            </w:r>
          </w:p>
          <w:p w:rsidR="00A6630B" w:rsidRPr="00A6630B" w:rsidRDefault="001F4174" w:rsidP="00A6630B">
            <w:pPr>
              <w:numPr>
                <w:ilvl w:val="0"/>
                <w:numId w:val="8"/>
              </w:numPr>
              <w:rPr>
                <w:rFonts w:ascii="Tahoma" w:hAnsi="Tahoma" w:cs="Tahoma"/>
                <w:sz w:val="22"/>
                <w:szCs w:val="22"/>
                <w:lang w:val="en"/>
              </w:rPr>
            </w:pPr>
            <w:r>
              <w:rPr>
                <w:rFonts w:ascii="Tahoma" w:hAnsi="Tahoma" w:cs="Tahoma"/>
                <w:noProof/>
                <w:sz w:val="22"/>
                <w:szCs w:val="22"/>
              </w:rPr>
              <w:drawing>
                <wp:anchor distT="0" distB="0" distL="114300" distR="114300" simplePos="0" relativeHeight="251658752" behindDoc="0" locked="0" layoutInCell="1" allowOverlap="1">
                  <wp:simplePos x="0" y="0"/>
                  <wp:positionH relativeFrom="margin">
                    <wp:posOffset>4065905</wp:posOffset>
                  </wp:positionH>
                  <wp:positionV relativeFrom="margin">
                    <wp:posOffset>3743325</wp:posOffset>
                  </wp:positionV>
                  <wp:extent cx="1381125" cy="1247775"/>
                  <wp:effectExtent l="0" t="0" r="0" b="0"/>
                  <wp:wrapSquare wrapText="bothSides"/>
                  <wp:docPr id="5" name="Picture 5" descr="http://www.mmh.org.tw/taitam/csc/pic/cric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mh.org.tw/taitam/csc/pic/cricoid.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0B" w:rsidRPr="00A6630B">
              <w:rPr>
                <w:rFonts w:ascii="Tahoma" w:hAnsi="Tahoma" w:cs="Tahoma"/>
                <w:sz w:val="22"/>
                <w:szCs w:val="22"/>
                <w:lang w:val="en"/>
              </w:rPr>
              <w:t>Document ETT size, time, result (success), and placement location by the centimeter marks either at the patient's teeth or lips on/with the patient care report (PCR). Document all devices used to confirm initial tube placement and after each movement of the patient.</w:t>
            </w:r>
          </w:p>
          <w:p w:rsidR="00675F56" w:rsidRPr="00305956" w:rsidRDefault="001F4174" w:rsidP="00305956">
            <w:pPr>
              <w:numPr>
                <w:ilvl w:val="0"/>
                <w:numId w:val="8"/>
              </w:numPr>
              <w:rPr>
                <w:rFonts w:ascii="Tahoma" w:hAnsi="Tahoma" w:cs="Tahoma"/>
                <w:sz w:val="22"/>
                <w:szCs w:val="22"/>
                <w:lang w:val="en"/>
              </w:rPr>
            </w:pPr>
            <w:r>
              <w:rPr>
                <w:rFonts w:ascii="Tahoma" w:hAnsi="Tahoma" w:cs="Tahoma"/>
                <w:noProof/>
                <w:sz w:val="22"/>
                <w:szCs w:val="22"/>
              </w:rPr>
              <w:drawing>
                <wp:anchor distT="0" distB="0" distL="114300" distR="114300" simplePos="0" relativeHeight="251657728" behindDoc="0" locked="0" layoutInCell="1" allowOverlap="1">
                  <wp:simplePos x="0" y="0"/>
                  <wp:positionH relativeFrom="margin">
                    <wp:posOffset>5522595</wp:posOffset>
                  </wp:positionH>
                  <wp:positionV relativeFrom="margin">
                    <wp:posOffset>3743325</wp:posOffset>
                  </wp:positionV>
                  <wp:extent cx="876935" cy="1247775"/>
                  <wp:effectExtent l="0" t="0" r="0" b="0"/>
                  <wp:wrapSquare wrapText="bothSides"/>
                  <wp:docPr id="4" name="Picture 4" descr="http://www.merck.com/media/mmpe/figures/MMPE_06CRC_64_05_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rck.com/media/mmpe/figures/MMPE_06CRC_64_05_eps.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769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0B" w:rsidRPr="00A6630B">
              <w:rPr>
                <w:rFonts w:ascii="Tahoma" w:hAnsi="Tahoma" w:cs="Tahoma"/>
                <w:sz w:val="22"/>
                <w:szCs w:val="22"/>
                <w:lang w:val="en"/>
              </w:rPr>
              <w:t>Consider placing an NG or OG tube to clear stomach contents after the airway is secured.</w:t>
            </w:r>
          </w:p>
          <w:p w:rsidR="00675F56" w:rsidRPr="00A6630B" w:rsidRDefault="00675F56" w:rsidP="00A6630B">
            <w:pPr>
              <w:numPr>
                <w:ilvl w:val="0"/>
                <w:numId w:val="8"/>
              </w:numPr>
              <w:rPr>
                <w:rFonts w:ascii="Tahoma" w:hAnsi="Tahoma" w:cs="Tahoma"/>
                <w:sz w:val="22"/>
                <w:szCs w:val="22"/>
              </w:rPr>
            </w:pPr>
            <w:r w:rsidRPr="00A6630B">
              <w:rPr>
                <w:rFonts w:ascii="Tahoma" w:hAnsi="Tahoma" w:cs="Tahoma"/>
                <w:sz w:val="22"/>
                <w:szCs w:val="22"/>
              </w:rPr>
              <w:t>Continue ventilation with 100 percent oxygen and periodically assess the airway</w:t>
            </w:r>
            <w:r w:rsidR="002D3161" w:rsidRPr="00A6630B">
              <w:rPr>
                <w:rFonts w:ascii="Tahoma" w:hAnsi="Tahoma" w:cs="Tahoma"/>
                <w:sz w:val="22"/>
                <w:szCs w:val="22"/>
              </w:rPr>
              <w:t>.</w:t>
            </w:r>
          </w:p>
          <w:p w:rsidR="002654C1" w:rsidRPr="00A6630B" w:rsidRDefault="009E4C0D" w:rsidP="00A6630B">
            <w:pPr>
              <w:numPr>
                <w:ilvl w:val="0"/>
                <w:numId w:val="8"/>
              </w:numPr>
              <w:rPr>
                <w:rFonts w:ascii="Tahoma" w:hAnsi="Tahoma" w:cs="Tahoma"/>
                <w:sz w:val="22"/>
                <w:szCs w:val="22"/>
              </w:rPr>
            </w:pPr>
            <w:r w:rsidRPr="00A6630B">
              <w:rPr>
                <w:rFonts w:ascii="Tahoma" w:hAnsi="Tahoma" w:cs="Tahoma"/>
                <w:sz w:val="22"/>
                <w:szCs w:val="22"/>
              </w:rPr>
              <w:t>Perform standard techniques for confirming tube placement (auscultation, rise and fall of chest, ETCO</w:t>
            </w:r>
            <w:r w:rsidRPr="00A6630B">
              <w:rPr>
                <w:rFonts w:ascii="Tahoma" w:hAnsi="Tahoma" w:cs="Tahoma"/>
                <w:sz w:val="22"/>
                <w:szCs w:val="22"/>
                <w:vertAlign w:val="subscript"/>
              </w:rPr>
              <w:t>2</w:t>
            </w:r>
            <w:r w:rsidRPr="00A6630B">
              <w:rPr>
                <w:rFonts w:ascii="Tahoma" w:hAnsi="Tahoma" w:cs="Tahoma"/>
                <w:sz w:val="22"/>
                <w:szCs w:val="22"/>
              </w:rPr>
              <w:t xml:space="preserve"> detector), and use Capnography</w:t>
            </w:r>
            <w:r w:rsidR="002654C1" w:rsidRPr="00A6630B">
              <w:rPr>
                <w:rFonts w:ascii="Tahoma" w:hAnsi="Tahoma" w:cs="Tahoma"/>
                <w:sz w:val="22"/>
                <w:szCs w:val="22"/>
              </w:rPr>
              <w:t xml:space="preserve"> (9002) and Pulse Oximetry (9001).  </w:t>
            </w:r>
          </w:p>
          <w:p w:rsidR="002B38AF" w:rsidRPr="00A6630B" w:rsidRDefault="002B38AF" w:rsidP="004123C4">
            <w:pPr>
              <w:numPr>
                <w:ilvl w:val="0"/>
                <w:numId w:val="8"/>
              </w:numPr>
              <w:rPr>
                <w:rFonts w:ascii="Tahoma" w:hAnsi="Tahoma" w:cs="Tahoma"/>
                <w:sz w:val="22"/>
                <w:szCs w:val="22"/>
              </w:rPr>
            </w:pPr>
            <w:r w:rsidRPr="00A6630B">
              <w:rPr>
                <w:rFonts w:ascii="Tahoma" w:hAnsi="Tahoma" w:cs="Tahoma"/>
                <w:sz w:val="22"/>
                <w:szCs w:val="22"/>
              </w:rPr>
              <w:t>Document the procedure,</w:t>
            </w:r>
            <w:r w:rsidR="002654C1" w:rsidRPr="00A6630B">
              <w:rPr>
                <w:rFonts w:ascii="Tahoma" w:hAnsi="Tahoma" w:cs="Tahoma"/>
                <w:sz w:val="22"/>
                <w:szCs w:val="22"/>
              </w:rPr>
              <w:t xml:space="preserve"> </w:t>
            </w:r>
            <w:r w:rsidRPr="00A6630B">
              <w:rPr>
                <w:rFonts w:ascii="Tahoma" w:hAnsi="Tahoma" w:cs="Tahoma"/>
                <w:sz w:val="22"/>
                <w:szCs w:val="22"/>
              </w:rPr>
              <w:t>time and results on the patient care report (PCR).</w:t>
            </w:r>
          </w:p>
        </w:tc>
        <w:tc>
          <w:tcPr>
            <w:tcW w:w="540" w:type="dxa"/>
            <w:tcBorders>
              <w:bottom w:val="single" w:sz="4" w:space="0" w:color="auto"/>
            </w:tcBorders>
            <w:shd w:val="clear" w:color="auto" w:fill="FF99CC"/>
            <w:vAlign w:val="center"/>
          </w:tcPr>
          <w:p w:rsidR="0069745B" w:rsidRPr="00AA3696" w:rsidRDefault="0069745B">
            <w:pPr>
              <w:tabs>
                <w:tab w:val="left" w:pos="1815"/>
              </w:tabs>
            </w:pPr>
            <w:r w:rsidRPr="00AA3696">
              <w:t>P</w:t>
            </w:r>
          </w:p>
        </w:tc>
      </w:tr>
      <w:tr w:rsidR="0069745B" w:rsidRPr="00AA3696">
        <w:trPr>
          <w:trHeight w:val="539"/>
        </w:trPr>
        <w:tc>
          <w:tcPr>
            <w:tcW w:w="10368" w:type="dxa"/>
            <w:shd w:val="clear" w:color="auto" w:fill="FF0000"/>
          </w:tcPr>
          <w:p w:rsidR="0069745B" w:rsidRPr="00AA3696" w:rsidRDefault="0069745B" w:rsidP="002B38AF">
            <w:pPr>
              <w:numPr>
                <w:ilvl w:val="0"/>
                <w:numId w:val="4"/>
              </w:numPr>
              <w:tabs>
                <w:tab w:val="left" w:pos="1815"/>
              </w:tabs>
              <w:rPr>
                <w:color w:val="FFFFFF"/>
              </w:rPr>
            </w:pPr>
            <w:r w:rsidRPr="00AA3696">
              <w:rPr>
                <w:b/>
                <w:color w:val="FFFFFF"/>
              </w:rPr>
              <w:t>**</w:t>
            </w:r>
            <w:r w:rsidRPr="00AA3696">
              <w:rPr>
                <w:color w:val="FFFFFF"/>
              </w:rPr>
              <w:t xml:space="preserve"> </w:t>
            </w:r>
            <w:r w:rsidR="002B38AF">
              <w:rPr>
                <w:color w:val="FFFFFF"/>
              </w:rPr>
              <w:t xml:space="preserve">Discuss </w:t>
            </w:r>
            <w:r w:rsidR="002654C1">
              <w:rPr>
                <w:color w:val="FFFFFF"/>
              </w:rPr>
              <w:t>results of surgical Cricothyrotomy with Medical Control once completed</w:t>
            </w:r>
            <w:r w:rsidRPr="00AA3696">
              <w:rPr>
                <w:color w:val="FFFFFF"/>
              </w:rPr>
              <w:t xml:space="preserve"> </w:t>
            </w:r>
            <w:r w:rsidRPr="00AA3696">
              <w:rPr>
                <w:b/>
                <w:color w:val="FFFFFF"/>
              </w:rPr>
              <w:t xml:space="preserve"> **</w:t>
            </w:r>
          </w:p>
          <w:p w:rsidR="0069745B" w:rsidRPr="00AA3696" w:rsidRDefault="0069745B" w:rsidP="0069745B">
            <w:pPr>
              <w:tabs>
                <w:tab w:val="left" w:pos="1815"/>
              </w:tabs>
            </w:pPr>
          </w:p>
        </w:tc>
        <w:tc>
          <w:tcPr>
            <w:tcW w:w="540" w:type="dxa"/>
            <w:shd w:val="clear" w:color="auto" w:fill="FF0000"/>
            <w:vAlign w:val="center"/>
          </w:tcPr>
          <w:p w:rsidR="0069745B" w:rsidRPr="00AA3696" w:rsidRDefault="0069745B">
            <w:pPr>
              <w:tabs>
                <w:tab w:val="left" w:pos="1815"/>
              </w:tabs>
            </w:pPr>
            <w:r w:rsidRPr="00AA3696">
              <w:t>M</w:t>
            </w:r>
          </w:p>
        </w:tc>
      </w:tr>
    </w:tbl>
    <w:p w:rsidR="002249C4" w:rsidRPr="00AA3696" w:rsidRDefault="000E6C0A" w:rsidP="00641051">
      <w:pPr>
        <w:pBdr>
          <w:top w:val="single" w:sz="4" w:space="1" w:color="auto"/>
          <w:left w:val="single" w:sz="4" w:space="4" w:color="auto"/>
          <w:bottom w:val="single" w:sz="4" w:space="1" w:color="auto"/>
          <w:right w:val="single" w:sz="4" w:space="4" w:color="auto"/>
        </w:pBdr>
        <w:shd w:val="clear" w:color="auto" w:fill="FFCC99"/>
      </w:pPr>
      <w:r w:rsidRPr="00AA3696">
        <w:rPr>
          <w:b/>
          <w:color w:val="008000"/>
        </w:rPr>
        <w:t>QA</w:t>
      </w:r>
      <w:r w:rsidR="008C1A32" w:rsidRPr="00AA3696">
        <w:rPr>
          <w:b/>
          <w:color w:val="008000"/>
        </w:rPr>
        <w:t xml:space="preserve"> Parameters:</w:t>
      </w:r>
      <w:r w:rsidR="00B767F3">
        <w:rPr>
          <w:b/>
          <w:color w:val="008000"/>
        </w:rPr>
        <w:t xml:space="preserve"> 100% of </w:t>
      </w:r>
      <w:r w:rsidR="002654C1">
        <w:rPr>
          <w:b/>
          <w:color w:val="008000"/>
        </w:rPr>
        <w:t>surgical Cricothyrotomy procedures.</w:t>
      </w:r>
    </w:p>
    <w:sectPr w:rsidR="002249C4" w:rsidRPr="00AA3696" w:rsidSect="0087732E">
      <w:headerReference w:type="even" r:id="rId12"/>
      <w:headerReference w:type="default" r:id="rId13"/>
      <w:footerReference w:type="even" r:id="rId14"/>
      <w:footerReference w:type="default" r:id="rId15"/>
      <w:headerReference w:type="first" r:id="rId16"/>
      <w:footerReference w:type="first" r:id="rId17"/>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FB4" w:rsidRDefault="00872FB4">
      <w:r>
        <w:separator/>
      </w:r>
    </w:p>
  </w:endnote>
  <w:endnote w:type="continuationSeparator" w:id="0">
    <w:p w:rsidR="00872FB4" w:rsidRDefault="0087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D6" w:rsidRDefault="00812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B4D" w:rsidRDefault="001F4174" w:rsidP="00FF6B4D">
    <w:pPr>
      <w:rPr>
        <w:sz w:val="16"/>
        <w:szCs w:val="16"/>
      </w:rPr>
    </w:pPr>
    <w:r>
      <w:rPr>
        <w:noProof/>
      </w:rPr>
      <w:drawing>
        <wp:anchor distT="0" distB="0" distL="114300" distR="114300" simplePos="0" relativeHeight="251658240"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B4D">
      <w:rPr>
        <w:sz w:val="16"/>
        <w:szCs w:val="16"/>
      </w:rPr>
      <w:t>_______________________________________________________________________________________________________________________________________</w:t>
    </w:r>
  </w:p>
  <w:p w:rsidR="00FF6B4D" w:rsidRPr="00641051" w:rsidRDefault="00FF6B4D" w:rsidP="00FF6B4D">
    <w:pPr>
      <w:rPr>
        <w:sz w:val="16"/>
        <w:szCs w:val="16"/>
      </w:rPr>
    </w:pPr>
    <w:r w:rsidRPr="00641051">
      <w:rPr>
        <w:sz w:val="16"/>
        <w:szCs w:val="16"/>
      </w:rPr>
      <w:t>BCEMS Medical Director</w:t>
    </w:r>
  </w:p>
  <w:p w:rsidR="00FF6B4D" w:rsidRPr="00641051" w:rsidRDefault="00FF6B4D" w:rsidP="00FF6B4D">
    <w:pPr>
      <w:rPr>
        <w:sz w:val="16"/>
        <w:szCs w:val="16"/>
      </w:rPr>
    </w:pPr>
    <w:r w:rsidRPr="00641051">
      <w:rPr>
        <w:sz w:val="16"/>
        <w:szCs w:val="16"/>
      </w:rPr>
      <w:t>Eff</w:t>
    </w:r>
    <w:r>
      <w:rPr>
        <w:sz w:val="16"/>
        <w:szCs w:val="16"/>
      </w:rPr>
      <w:t>ective: 0</w:t>
    </w:r>
    <w:r w:rsidR="000B31CB">
      <w:rPr>
        <w:sz w:val="16"/>
        <w:szCs w:val="16"/>
      </w:rPr>
      <w:t>4</w:t>
    </w:r>
    <w:r w:rsidR="00812BD6">
      <w:rPr>
        <w:sz w:val="16"/>
        <w:szCs w:val="16"/>
      </w:rPr>
      <w:t>/01/1</w:t>
    </w:r>
    <w:r w:rsidR="000B31CB">
      <w:rPr>
        <w:sz w:val="16"/>
        <w:szCs w:val="16"/>
      </w:rPr>
      <w:t>4</w:t>
    </w:r>
    <w:r>
      <w:rPr>
        <w:sz w:val="16"/>
        <w:szCs w:val="16"/>
      </w:rPr>
      <w:tab/>
    </w:r>
    <w:r>
      <w:rPr>
        <w:sz w:val="16"/>
        <w:szCs w:val="16"/>
      </w:rPr>
      <w:tab/>
    </w:r>
    <w:r>
      <w:rPr>
        <w:sz w:val="16"/>
        <w:szCs w:val="16"/>
      </w:rPr>
      <w:tab/>
    </w:r>
    <w:r>
      <w:rPr>
        <w:sz w:val="16"/>
        <w:szCs w:val="16"/>
      </w:rPr>
      <w:tab/>
    </w:r>
    <w:r>
      <w:rPr>
        <w:sz w:val="16"/>
        <w:szCs w:val="16"/>
      </w:rPr>
      <w:tab/>
    </w:r>
    <w:r w:rsidR="00CC5CDD">
      <w:rPr>
        <w:sz w:val="16"/>
        <w:szCs w:val="16"/>
      </w:rPr>
      <w:t xml:space="preserve">final </w:t>
    </w:r>
    <w:r>
      <w:rPr>
        <w:sz w:val="16"/>
        <w:szCs w:val="16"/>
      </w:rPr>
      <w:fldChar w:fldCharType="begin"/>
    </w:r>
    <w:r>
      <w:rPr>
        <w:sz w:val="16"/>
        <w:szCs w:val="16"/>
      </w:rPr>
      <w:instrText xml:space="preserve"> DATE \@ "M/d/yyyy" </w:instrText>
    </w:r>
    <w:r>
      <w:rPr>
        <w:sz w:val="16"/>
        <w:szCs w:val="16"/>
      </w:rPr>
      <w:fldChar w:fldCharType="separate"/>
    </w:r>
    <w:r w:rsidR="00D47200">
      <w:rPr>
        <w:noProof/>
        <w:sz w:val="16"/>
        <w:szCs w:val="16"/>
      </w:rPr>
      <w:t>2/19/2014</w:t>
    </w:r>
    <w:r>
      <w:rPr>
        <w:sz w:val="16"/>
        <w:szCs w:val="16"/>
      </w:rPr>
      <w:fldChar w:fldCharType="end"/>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41051">
      <w:rPr>
        <w:sz w:val="16"/>
        <w:szCs w:val="16"/>
      </w:rPr>
      <w:t xml:space="preserve">page </w:t>
    </w:r>
    <w:r w:rsidRPr="00F81FA6">
      <w:rPr>
        <w:rStyle w:val="PageNumber"/>
        <w:sz w:val="16"/>
        <w:szCs w:val="16"/>
      </w:rPr>
      <w:fldChar w:fldCharType="begin"/>
    </w:r>
    <w:r w:rsidRPr="00F81FA6">
      <w:rPr>
        <w:rStyle w:val="PageNumber"/>
        <w:sz w:val="16"/>
        <w:szCs w:val="16"/>
      </w:rPr>
      <w:instrText xml:space="preserve"> PAGE </w:instrText>
    </w:r>
    <w:r w:rsidRPr="00F81FA6">
      <w:rPr>
        <w:rStyle w:val="PageNumber"/>
        <w:sz w:val="16"/>
        <w:szCs w:val="16"/>
      </w:rPr>
      <w:fldChar w:fldCharType="separate"/>
    </w:r>
    <w:r w:rsidR="001F4174">
      <w:rPr>
        <w:rStyle w:val="PageNumber"/>
        <w:noProof/>
        <w:sz w:val="16"/>
        <w:szCs w:val="16"/>
      </w:rPr>
      <w:t>1</w:t>
    </w:r>
    <w:r w:rsidRPr="00F81FA6">
      <w:rPr>
        <w:rStyle w:val="PageNumber"/>
        <w:sz w:val="16"/>
        <w:szCs w:val="16"/>
      </w:rPr>
      <w:fldChar w:fldCharType="end"/>
    </w:r>
    <w:r w:rsidRPr="00F81FA6">
      <w:rPr>
        <w:rStyle w:val="PageNumber"/>
        <w:sz w:val="16"/>
        <w:szCs w:val="16"/>
      </w:rPr>
      <w:t xml:space="preserve"> </w:t>
    </w:r>
    <w:r w:rsidRPr="00F81FA6">
      <w:rPr>
        <w:sz w:val="16"/>
        <w:szCs w:val="16"/>
      </w:rPr>
      <w:t xml:space="preserve">of </w:t>
    </w:r>
    <w:r w:rsidRPr="00C0750E">
      <w:rPr>
        <w:rStyle w:val="PageNumber"/>
        <w:sz w:val="16"/>
        <w:szCs w:val="16"/>
      </w:rPr>
      <w:fldChar w:fldCharType="begin"/>
    </w:r>
    <w:r w:rsidRPr="00C0750E">
      <w:rPr>
        <w:rStyle w:val="PageNumber"/>
        <w:sz w:val="16"/>
        <w:szCs w:val="16"/>
      </w:rPr>
      <w:instrText xml:space="preserve"> NUMPAGES </w:instrText>
    </w:r>
    <w:r w:rsidRPr="00C0750E">
      <w:rPr>
        <w:rStyle w:val="PageNumber"/>
        <w:sz w:val="16"/>
        <w:szCs w:val="16"/>
      </w:rPr>
      <w:fldChar w:fldCharType="separate"/>
    </w:r>
    <w:r w:rsidR="001F4174">
      <w:rPr>
        <w:rStyle w:val="PageNumber"/>
        <w:noProof/>
        <w:sz w:val="16"/>
        <w:szCs w:val="16"/>
      </w:rPr>
      <w:t>1</w:t>
    </w:r>
    <w:r w:rsidRPr="00C0750E">
      <w:rPr>
        <w:rStyle w:val="PageNumber"/>
        <w:sz w:val="16"/>
        <w:szCs w:val="16"/>
      </w:rPr>
      <w:fldChar w:fldCharType="end"/>
    </w:r>
  </w:p>
  <w:p w:rsidR="00FF6B4D" w:rsidRDefault="00FF6B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D6" w:rsidRDefault="00812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FB4" w:rsidRDefault="00872FB4">
      <w:r>
        <w:separator/>
      </w:r>
    </w:p>
  </w:footnote>
  <w:footnote w:type="continuationSeparator" w:id="0">
    <w:p w:rsidR="00872FB4" w:rsidRDefault="00872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D6" w:rsidRDefault="00812B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05" w:rsidRPr="00641051" w:rsidRDefault="001F4174">
    <w:pPr>
      <w:pStyle w:val="Header"/>
      <w:rPr>
        <w:sz w:val="16"/>
        <w:szCs w:val="16"/>
      </w:rPr>
    </w:pPr>
    <w:r>
      <w:rPr>
        <w:noProof/>
        <w:sz w:val="16"/>
        <w:szCs w:val="16"/>
      </w:rPr>
      <w:drawing>
        <wp:anchor distT="0" distB="0" distL="114300" distR="114300" simplePos="0" relativeHeight="251657216" behindDoc="0" locked="0" layoutInCell="1" allowOverlap="1">
          <wp:simplePos x="0" y="0"/>
          <wp:positionH relativeFrom="column">
            <wp:posOffset>5943600</wp:posOffset>
          </wp:positionH>
          <wp:positionV relativeFrom="paragraph">
            <wp:posOffset>-297180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05" w:rsidRPr="00641051">
      <w:rPr>
        <w:sz w:val="16"/>
        <w:szCs w:val="16"/>
      </w:rPr>
      <w:t>Bonner County EMS System</w:t>
    </w:r>
    <w:r w:rsidR="00414905" w:rsidRPr="00641051">
      <w:rPr>
        <w:sz w:val="16"/>
        <w:szCs w:val="16"/>
      </w:rPr>
      <w:tab/>
      <w:t xml:space="preserve">                          </w:t>
    </w:r>
    <w:r w:rsidR="0085015E">
      <w:rPr>
        <w:sz w:val="16"/>
        <w:szCs w:val="16"/>
      </w:rPr>
      <w:t xml:space="preserve">                                  </w:t>
    </w:r>
    <w:r w:rsidR="00414905" w:rsidRPr="00641051">
      <w:rPr>
        <w:sz w:val="16"/>
        <w:szCs w:val="16"/>
      </w:rPr>
      <w:t xml:space="preserve"> </w:t>
    </w:r>
    <w:r w:rsidR="00414905">
      <w:rPr>
        <w:sz w:val="16"/>
        <w:szCs w:val="16"/>
      </w:rPr>
      <w:t>Procedures</w:t>
    </w:r>
  </w:p>
  <w:p w:rsidR="00414905" w:rsidRPr="00641051" w:rsidRDefault="00414905">
    <w:pPr>
      <w:pStyle w:val="Header"/>
      <w:rPr>
        <w:sz w:val="16"/>
        <w:szCs w:val="16"/>
      </w:rPr>
    </w:pPr>
    <w:r w:rsidRPr="00641051">
      <w:rPr>
        <w:sz w:val="16"/>
        <w:szCs w:val="16"/>
      </w:rPr>
      <w:tab/>
      <w:t xml:space="preserve">                   </w:t>
    </w:r>
    <w:r w:rsidR="0085015E">
      <w:rPr>
        <w:sz w:val="16"/>
        <w:szCs w:val="16"/>
      </w:rPr>
      <w:t xml:space="preserve">                                     Airway:</w:t>
    </w:r>
    <w:r>
      <w:rPr>
        <w:sz w:val="16"/>
        <w:szCs w:val="16"/>
      </w:rPr>
      <w:t xml:space="preserve"> Cricothyrotomy -900</w:t>
    </w:r>
    <w:r w:rsidR="001326C7">
      <w:rPr>
        <w:sz w:val="16"/>
        <w:szCs w:val="16"/>
      </w:rPr>
      <w:t>8</w:t>
    </w:r>
    <w:r w:rsidRPr="00641051">
      <w:rPr>
        <w:sz w:val="16"/>
        <w:szCs w:val="16"/>
      </w:rPr>
      <w:tab/>
    </w:r>
  </w:p>
  <w:p w:rsidR="00414905" w:rsidRPr="00641051" w:rsidRDefault="00414905">
    <w:pP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D6" w:rsidRDefault="00812B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0F5"/>
    <w:multiLevelType w:val="hybridMultilevel"/>
    <w:tmpl w:val="A3A0BB78"/>
    <w:lvl w:ilvl="0" w:tplc="7206B44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7F5065"/>
    <w:multiLevelType w:val="hybridMultilevel"/>
    <w:tmpl w:val="276CCFAC"/>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32"/>
        </w:tabs>
        <w:ind w:left="732"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38E48FE"/>
    <w:multiLevelType w:val="hybridMultilevel"/>
    <w:tmpl w:val="D86A1D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6D62CB4"/>
    <w:multiLevelType w:val="hybridMultilevel"/>
    <w:tmpl w:val="7C9E2350"/>
    <w:lvl w:ilvl="0" w:tplc="3CA028DE">
      <w:start w:val="1"/>
      <w:numFmt w:val="bullet"/>
      <w:lvlText w:val=""/>
      <w:lvlJc w:val="left"/>
      <w:pPr>
        <w:tabs>
          <w:tab w:val="num" w:pos="360"/>
        </w:tabs>
        <w:ind w:left="360" w:hanging="360"/>
      </w:pPr>
      <w:rPr>
        <w:rFonts w:ascii="Wingdings" w:hAnsi="Wingdings" w:hint="default"/>
        <w:color w:val="auto"/>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38021B"/>
    <w:multiLevelType w:val="hybridMultilevel"/>
    <w:tmpl w:val="D87A4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B20062"/>
    <w:multiLevelType w:val="hybridMultilevel"/>
    <w:tmpl w:val="2B663EA6"/>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1151AD6"/>
    <w:multiLevelType w:val="hybridMultilevel"/>
    <w:tmpl w:val="61EE5E18"/>
    <w:lvl w:ilvl="0" w:tplc="7206B44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F0220A"/>
    <w:multiLevelType w:val="hybridMultilevel"/>
    <w:tmpl w:val="485C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3C"/>
    <w:rsid w:val="00006272"/>
    <w:rsid w:val="00035FD6"/>
    <w:rsid w:val="0004506B"/>
    <w:rsid w:val="000624B1"/>
    <w:rsid w:val="0006663C"/>
    <w:rsid w:val="000A7978"/>
    <w:rsid w:val="000B31CB"/>
    <w:rsid w:val="000D2DBB"/>
    <w:rsid w:val="000E6B8F"/>
    <w:rsid w:val="000E6C0A"/>
    <w:rsid w:val="00101C6A"/>
    <w:rsid w:val="0011306E"/>
    <w:rsid w:val="00116C14"/>
    <w:rsid w:val="001326C7"/>
    <w:rsid w:val="001431A4"/>
    <w:rsid w:val="001C5606"/>
    <w:rsid w:val="001D4DFB"/>
    <w:rsid w:val="001F4174"/>
    <w:rsid w:val="001F64A7"/>
    <w:rsid w:val="001F6820"/>
    <w:rsid w:val="002249C4"/>
    <w:rsid w:val="002654C1"/>
    <w:rsid w:val="002665F5"/>
    <w:rsid w:val="00275A53"/>
    <w:rsid w:val="002B38AF"/>
    <w:rsid w:val="002D3161"/>
    <w:rsid w:val="002E3E3F"/>
    <w:rsid w:val="002E6380"/>
    <w:rsid w:val="003021C4"/>
    <w:rsid w:val="00305956"/>
    <w:rsid w:val="0030730B"/>
    <w:rsid w:val="00315CEB"/>
    <w:rsid w:val="00337193"/>
    <w:rsid w:val="003A2A67"/>
    <w:rsid w:val="003A6552"/>
    <w:rsid w:val="003A7732"/>
    <w:rsid w:val="003B7C20"/>
    <w:rsid w:val="003E09D6"/>
    <w:rsid w:val="003E1AC3"/>
    <w:rsid w:val="004123C4"/>
    <w:rsid w:val="00414905"/>
    <w:rsid w:val="004421B3"/>
    <w:rsid w:val="00447D91"/>
    <w:rsid w:val="004A2ED6"/>
    <w:rsid w:val="004B5905"/>
    <w:rsid w:val="004B6747"/>
    <w:rsid w:val="0051617C"/>
    <w:rsid w:val="00553A4B"/>
    <w:rsid w:val="005A6C2D"/>
    <w:rsid w:val="005A6E3C"/>
    <w:rsid w:val="005B295B"/>
    <w:rsid w:val="005B7163"/>
    <w:rsid w:val="005C3684"/>
    <w:rsid w:val="00621122"/>
    <w:rsid w:val="00641051"/>
    <w:rsid w:val="00675F56"/>
    <w:rsid w:val="0069745B"/>
    <w:rsid w:val="006C0372"/>
    <w:rsid w:val="00704891"/>
    <w:rsid w:val="007319E5"/>
    <w:rsid w:val="00735B8B"/>
    <w:rsid w:val="00755F37"/>
    <w:rsid w:val="0077797A"/>
    <w:rsid w:val="007C7A93"/>
    <w:rsid w:val="007D4A4F"/>
    <w:rsid w:val="007F466C"/>
    <w:rsid w:val="00806D51"/>
    <w:rsid w:val="00812BD6"/>
    <w:rsid w:val="0082467D"/>
    <w:rsid w:val="008256EE"/>
    <w:rsid w:val="0085015E"/>
    <w:rsid w:val="00872FB4"/>
    <w:rsid w:val="0087732E"/>
    <w:rsid w:val="008A3B57"/>
    <w:rsid w:val="008C1A32"/>
    <w:rsid w:val="008F043E"/>
    <w:rsid w:val="00903665"/>
    <w:rsid w:val="009244B5"/>
    <w:rsid w:val="00925344"/>
    <w:rsid w:val="009310D3"/>
    <w:rsid w:val="009401BA"/>
    <w:rsid w:val="009D4A58"/>
    <w:rsid w:val="009E4C0D"/>
    <w:rsid w:val="00A07FC5"/>
    <w:rsid w:val="00A6630B"/>
    <w:rsid w:val="00AA3696"/>
    <w:rsid w:val="00AE1ACE"/>
    <w:rsid w:val="00AF014F"/>
    <w:rsid w:val="00B1765D"/>
    <w:rsid w:val="00B44D11"/>
    <w:rsid w:val="00B767F3"/>
    <w:rsid w:val="00B82F3F"/>
    <w:rsid w:val="00B83CEA"/>
    <w:rsid w:val="00BB3595"/>
    <w:rsid w:val="00BB5E0F"/>
    <w:rsid w:val="00BB6A8E"/>
    <w:rsid w:val="00C11981"/>
    <w:rsid w:val="00C140CC"/>
    <w:rsid w:val="00C2385E"/>
    <w:rsid w:val="00C275A4"/>
    <w:rsid w:val="00C430CE"/>
    <w:rsid w:val="00C56A8B"/>
    <w:rsid w:val="00C832A7"/>
    <w:rsid w:val="00CA6D24"/>
    <w:rsid w:val="00CB581A"/>
    <w:rsid w:val="00CC078C"/>
    <w:rsid w:val="00CC5CDD"/>
    <w:rsid w:val="00CD0B2F"/>
    <w:rsid w:val="00CD502F"/>
    <w:rsid w:val="00CF0513"/>
    <w:rsid w:val="00D00FDC"/>
    <w:rsid w:val="00D47200"/>
    <w:rsid w:val="00D67777"/>
    <w:rsid w:val="00D67DE6"/>
    <w:rsid w:val="00D711B2"/>
    <w:rsid w:val="00DB5D9A"/>
    <w:rsid w:val="00E01A1D"/>
    <w:rsid w:val="00E3481A"/>
    <w:rsid w:val="00E550E4"/>
    <w:rsid w:val="00E55744"/>
    <w:rsid w:val="00E62D07"/>
    <w:rsid w:val="00E752E5"/>
    <w:rsid w:val="00E86B47"/>
    <w:rsid w:val="00E9169F"/>
    <w:rsid w:val="00EB4C62"/>
    <w:rsid w:val="00F047E2"/>
    <w:rsid w:val="00F140EE"/>
    <w:rsid w:val="00F54751"/>
    <w:rsid w:val="00F564D2"/>
    <w:rsid w:val="00F861AF"/>
    <w:rsid w:val="00F92231"/>
    <w:rsid w:val="00FF43FB"/>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85015E"/>
    <w:rPr>
      <w:rFonts w:ascii="Tahoma" w:hAnsi="Tahoma" w:cs="Tahoma"/>
      <w:sz w:val="16"/>
      <w:szCs w:val="16"/>
    </w:rPr>
  </w:style>
  <w:style w:type="character" w:customStyle="1" w:styleId="BalloonTextChar">
    <w:name w:val="Balloon Text Char"/>
    <w:link w:val="BalloonText"/>
    <w:rsid w:val="0085015E"/>
    <w:rPr>
      <w:rFonts w:ascii="Tahoma" w:hAnsi="Tahoma" w:cs="Tahoma"/>
      <w:sz w:val="16"/>
      <w:szCs w:val="16"/>
    </w:rPr>
  </w:style>
  <w:style w:type="paragraph" w:styleId="ListParagraph">
    <w:name w:val="List Paragraph"/>
    <w:basedOn w:val="Normal"/>
    <w:uiPriority w:val="34"/>
    <w:qFormat/>
    <w:rsid w:val="00D67DE6"/>
    <w:pPr>
      <w:ind w:left="720"/>
    </w:pPr>
  </w:style>
  <w:style w:type="paragraph" w:styleId="NormalWeb">
    <w:name w:val="Normal (Web)"/>
    <w:basedOn w:val="Normal"/>
    <w:uiPriority w:val="99"/>
    <w:unhideWhenUsed/>
    <w:rsid w:val="00A6630B"/>
    <w:pPr>
      <w:spacing w:before="144" w:after="28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85015E"/>
    <w:rPr>
      <w:rFonts w:ascii="Tahoma" w:hAnsi="Tahoma" w:cs="Tahoma"/>
      <w:sz w:val="16"/>
      <w:szCs w:val="16"/>
    </w:rPr>
  </w:style>
  <w:style w:type="character" w:customStyle="1" w:styleId="BalloonTextChar">
    <w:name w:val="Balloon Text Char"/>
    <w:link w:val="BalloonText"/>
    <w:rsid w:val="0085015E"/>
    <w:rPr>
      <w:rFonts w:ascii="Tahoma" w:hAnsi="Tahoma" w:cs="Tahoma"/>
      <w:sz w:val="16"/>
      <w:szCs w:val="16"/>
    </w:rPr>
  </w:style>
  <w:style w:type="paragraph" w:styleId="ListParagraph">
    <w:name w:val="List Paragraph"/>
    <w:basedOn w:val="Normal"/>
    <w:uiPriority w:val="34"/>
    <w:qFormat/>
    <w:rsid w:val="00D67DE6"/>
    <w:pPr>
      <w:ind w:left="720"/>
    </w:pPr>
  </w:style>
  <w:style w:type="paragraph" w:styleId="NormalWeb">
    <w:name w:val="Normal (Web)"/>
    <w:basedOn w:val="Normal"/>
    <w:uiPriority w:val="99"/>
    <w:unhideWhenUsed/>
    <w:rsid w:val="00A6630B"/>
    <w:pPr>
      <w:spacing w:before="144" w:after="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586063">
      <w:bodyDiv w:val="1"/>
      <w:marLeft w:val="0"/>
      <w:marRight w:val="0"/>
      <w:marTop w:val="0"/>
      <w:marBottom w:val="0"/>
      <w:divBdr>
        <w:top w:val="none" w:sz="0" w:space="0" w:color="auto"/>
        <w:left w:val="none" w:sz="0" w:space="0" w:color="auto"/>
        <w:bottom w:val="none" w:sz="0" w:space="0" w:color="auto"/>
        <w:right w:val="none" w:sz="0" w:space="0" w:color="auto"/>
      </w:divBdr>
      <w:divsChild>
        <w:div w:id="781653180">
          <w:marLeft w:val="0"/>
          <w:marRight w:val="0"/>
          <w:marTop w:val="0"/>
          <w:marBottom w:val="0"/>
          <w:divBdr>
            <w:top w:val="none" w:sz="0" w:space="0" w:color="auto"/>
            <w:left w:val="none" w:sz="0" w:space="0" w:color="auto"/>
            <w:bottom w:val="none" w:sz="0" w:space="0" w:color="auto"/>
            <w:right w:val="none" w:sz="0" w:space="0" w:color="auto"/>
          </w:divBdr>
          <w:divsChild>
            <w:div w:id="1950382833">
              <w:marLeft w:val="0"/>
              <w:marRight w:val="0"/>
              <w:marTop w:val="0"/>
              <w:marBottom w:val="0"/>
              <w:divBdr>
                <w:top w:val="none" w:sz="0" w:space="0" w:color="auto"/>
                <w:left w:val="none" w:sz="0" w:space="0" w:color="auto"/>
                <w:bottom w:val="none" w:sz="0" w:space="0" w:color="auto"/>
                <w:right w:val="none" w:sz="0" w:space="0" w:color="auto"/>
              </w:divBdr>
              <w:divsChild>
                <w:div w:id="1006909020">
                  <w:marLeft w:val="0"/>
                  <w:marRight w:val="0"/>
                  <w:marTop w:val="0"/>
                  <w:marBottom w:val="0"/>
                  <w:divBdr>
                    <w:top w:val="none" w:sz="0" w:space="0" w:color="auto"/>
                    <w:left w:val="none" w:sz="0" w:space="0" w:color="auto"/>
                    <w:bottom w:val="none" w:sz="0" w:space="0" w:color="auto"/>
                    <w:right w:val="none" w:sz="0" w:space="0" w:color="auto"/>
                  </w:divBdr>
                  <w:divsChild>
                    <w:div w:id="1771197160">
                      <w:marLeft w:val="0"/>
                      <w:marRight w:val="0"/>
                      <w:marTop w:val="0"/>
                      <w:marBottom w:val="0"/>
                      <w:divBdr>
                        <w:top w:val="none" w:sz="0" w:space="0" w:color="auto"/>
                        <w:left w:val="none" w:sz="0" w:space="0" w:color="auto"/>
                        <w:bottom w:val="none" w:sz="0" w:space="0" w:color="auto"/>
                        <w:right w:val="none" w:sz="0" w:space="0" w:color="auto"/>
                      </w:divBdr>
                      <w:divsChild>
                        <w:div w:id="1768621546">
                          <w:marLeft w:val="0"/>
                          <w:marRight w:val="0"/>
                          <w:marTop w:val="0"/>
                          <w:marBottom w:val="0"/>
                          <w:divBdr>
                            <w:top w:val="none" w:sz="0" w:space="0" w:color="auto"/>
                            <w:left w:val="none" w:sz="0" w:space="0" w:color="auto"/>
                            <w:bottom w:val="none" w:sz="0" w:space="0" w:color="auto"/>
                            <w:right w:val="none" w:sz="0" w:space="0" w:color="auto"/>
                          </w:divBdr>
                          <w:divsChild>
                            <w:div w:id="1118600634">
                              <w:marLeft w:val="-150"/>
                              <w:marRight w:val="0"/>
                              <w:marTop w:val="0"/>
                              <w:marBottom w:val="0"/>
                              <w:divBdr>
                                <w:top w:val="none" w:sz="0" w:space="0" w:color="auto"/>
                                <w:left w:val="none" w:sz="0" w:space="0" w:color="auto"/>
                                <w:bottom w:val="none" w:sz="0" w:space="0" w:color="auto"/>
                                <w:right w:val="none" w:sz="0" w:space="0" w:color="auto"/>
                              </w:divBdr>
                              <w:divsChild>
                                <w:div w:id="257372328">
                                  <w:marLeft w:val="0"/>
                                  <w:marRight w:val="0"/>
                                  <w:marTop w:val="0"/>
                                  <w:marBottom w:val="0"/>
                                  <w:divBdr>
                                    <w:top w:val="none" w:sz="0" w:space="0" w:color="auto"/>
                                    <w:left w:val="none" w:sz="0" w:space="0" w:color="auto"/>
                                    <w:bottom w:val="none" w:sz="0" w:space="0" w:color="auto"/>
                                    <w:right w:val="none" w:sz="0" w:space="0" w:color="auto"/>
                                  </w:divBdr>
                                  <w:divsChild>
                                    <w:div w:id="1479883317">
                                      <w:marLeft w:val="-390"/>
                                      <w:marRight w:val="-390"/>
                                      <w:marTop w:val="0"/>
                                      <w:marBottom w:val="360"/>
                                      <w:divBdr>
                                        <w:top w:val="none" w:sz="0" w:space="0" w:color="auto"/>
                                        <w:left w:val="none" w:sz="0" w:space="0" w:color="auto"/>
                                        <w:bottom w:val="single" w:sz="6" w:space="18" w:color="E9EFF3"/>
                                        <w:right w:val="none" w:sz="0" w:space="0" w:color="auto"/>
                                      </w:divBdr>
                                      <w:divsChild>
                                        <w:div w:id="180323019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merck.com/media/mmpe/figures/MMPE_06CRC_64_05_eps.gi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mmh.org.tw/taitam/csc/pic/cricoid.jp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i\AppData\Roaming\Microsoft\Templates\Procedures%20and%20Skill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Procedures and Skills template</Template>
  <TotalTime>0</TotalTime>
  <Pages>1</Pages>
  <Words>421</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Patient Care Treatment Protocol</vt:lpstr>
    </vt:vector>
  </TitlesOfParts>
  <Company>Microsoft</Company>
  <LinksUpToDate>false</LinksUpToDate>
  <CharactersWithSpaces>2692</CharactersWithSpaces>
  <SharedDoc>false</SharedDoc>
  <HLinks>
    <vt:vector size="12" baseType="variant">
      <vt:variant>
        <vt:i4>3014694</vt:i4>
      </vt:variant>
      <vt:variant>
        <vt:i4>-1</vt:i4>
      </vt:variant>
      <vt:variant>
        <vt:i4>1028</vt:i4>
      </vt:variant>
      <vt:variant>
        <vt:i4>1</vt:i4>
      </vt:variant>
      <vt:variant>
        <vt:lpwstr>http://www.merck.com/media/mmpe/figures/MMPE_06CRC_64_05_eps.gif</vt:lpwstr>
      </vt:variant>
      <vt:variant>
        <vt:lpwstr/>
      </vt:variant>
      <vt:variant>
        <vt:i4>1704023</vt:i4>
      </vt:variant>
      <vt:variant>
        <vt:i4>-1</vt:i4>
      </vt:variant>
      <vt:variant>
        <vt:i4>1029</vt:i4>
      </vt:variant>
      <vt:variant>
        <vt:i4>1</vt:i4>
      </vt:variant>
      <vt:variant>
        <vt:lpwstr>http://www.mmh.org.tw/taitam/csc/pic/cricoid.jpg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Care Treatment Protocol</dc:title>
  <dc:subject/>
  <dc:creator>Nanci</dc:creator>
  <cp:keywords/>
  <cp:lastModifiedBy>ronjenkins</cp:lastModifiedBy>
  <cp:revision>2</cp:revision>
  <cp:lastPrinted>2012-05-07T07:24:00Z</cp:lastPrinted>
  <dcterms:created xsi:type="dcterms:W3CDTF">2014-02-19T21:15:00Z</dcterms:created>
  <dcterms:modified xsi:type="dcterms:W3CDTF">2014-02-19T21:15:00Z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529763223</vt:i4>
  </property>
</Properties>
</file>